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F2A80" w14:textId="5F8DE229" w:rsidR="0014735E" w:rsidRDefault="003B5310" w:rsidP="00674835">
      <w:pPr>
        <w:spacing w:after="0" w:line="276" w:lineRule="auto"/>
        <w:jc w:val="both"/>
        <w:rPr>
          <w:rFonts w:ascii="Arial" w:eastAsia="Calibri" w:hAnsi="Arial" w:cs="Arial"/>
          <w:noProof/>
          <w:sz w:val="24"/>
          <w:szCs w:val="24"/>
          <w:lang w:eastAsia="es-ES"/>
        </w:rPr>
      </w:pPr>
      <w:bookmarkStart w:id="0" w:name="_GoBack"/>
      <w:bookmarkEnd w:id="0"/>
      <w:r w:rsidRPr="003B531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47625" distR="47625" simplePos="0" relativeHeight="251658752" behindDoc="0" locked="0" layoutInCell="1" allowOverlap="0" wp14:anchorId="1AB8FB6A" wp14:editId="2436E828">
            <wp:simplePos x="0" y="0"/>
            <wp:positionH relativeFrom="column">
              <wp:posOffset>2446020</wp:posOffset>
            </wp:positionH>
            <wp:positionV relativeFrom="line">
              <wp:posOffset>-560070</wp:posOffset>
            </wp:positionV>
            <wp:extent cx="845820" cy="762635"/>
            <wp:effectExtent l="0" t="0" r="0" b="0"/>
            <wp:wrapSquare wrapText="bothSides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E4E76" w14:textId="612A1C54" w:rsidR="0014735E" w:rsidRDefault="003B5310" w:rsidP="00674835">
      <w:pPr>
        <w:spacing w:after="0" w:line="276" w:lineRule="auto"/>
        <w:jc w:val="both"/>
        <w:rPr>
          <w:rFonts w:ascii="Arial" w:eastAsia="Calibri" w:hAnsi="Arial" w:cs="Arial"/>
          <w:noProof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0EAC3A" wp14:editId="32846198">
                <wp:simplePos x="0" y="0"/>
                <wp:positionH relativeFrom="column">
                  <wp:posOffset>155575</wp:posOffset>
                </wp:positionH>
                <wp:positionV relativeFrom="paragraph">
                  <wp:posOffset>120015</wp:posOffset>
                </wp:positionV>
                <wp:extent cx="5642043" cy="602615"/>
                <wp:effectExtent l="0" t="0" r="15875" b="171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2043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DA7EE" w14:textId="77777777" w:rsidR="00B610B0" w:rsidRPr="00E64EA0" w:rsidRDefault="00B610B0" w:rsidP="001473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4EA0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val="es-ES_tradnl" w:eastAsia="es-ES"/>
                              </w:rPr>
                              <w:t>ASAMBLEA MUNICIPAL DEL PODER POPULAR DE CIENFUEGOS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0EAC3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.25pt;margin-top:9.45pt;width:444.25pt;height:47.4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">
                <v:textbox style="mso-fit-shape-to-text:t">
                  <w:txbxContent>
                    <w:p w14:paraId="666DA7EE" w14:textId="77777777" w:rsidR="00B610B0" w:rsidRPr="00E64EA0" w:rsidRDefault="00B610B0" w:rsidP="0014735E">
                      <w:pPr>
                        <w:jc w:val="center"/>
                        <w:rPr>
                          <w:b/>
                        </w:rPr>
                      </w:pPr>
                      <w:r w:rsidRPr="00E64EA0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val="es-ES_tradnl" w:eastAsia="es-ES"/>
                        </w:rPr>
                        <w:t>ASAMBLEA MUNICIPAL DEL PODER POPULAR DE CIENFUEGOS</w:t>
                      </w:r>
                    </w:p>
                  </w:txbxContent>
                </v:textbox>
              </v:shape>
            </w:pict>
          </mc:Fallback>
        </mc:AlternateContent>
      </w:r>
    </w:p>
    <w:p w14:paraId="2124D62B" w14:textId="3792342D" w:rsidR="00B610B0" w:rsidRPr="00DD01BF" w:rsidRDefault="00B610B0" w:rsidP="0067483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D01B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DD01BF"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</w:p>
    <w:p w14:paraId="1D38E62C" w14:textId="77777777" w:rsidR="00DD698F" w:rsidRDefault="00DD698F" w:rsidP="00674835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2AE2E274" w14:textId="4213F0AD" w:rsidR="00B610B0" w:rsidRPr="00DD01BF" w:rsidRDefault="0014735E" w:rsidP="00674835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INFORME </w:t>
      </w:r>
      <w:r w:rsidR="00B610B0" w:rsidRPr="00DD01B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DE LA COMISION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PRODUCTIVA – INVERSIONES Y ASUNTOS ECONÓ</w:t>
      </w:r>
      <w:r w:rsidR="00B610B0" w:rsidRPr="00DD01BF">
        <w:rPr>
          <w:rFonts w:ascii="Arial" w:hAnsi="Arial" w:cs="Arial"/>
          <w:b/>
          <w:sz w:val="24"/>
          <w:szCs w:val="24"/>
          <w:u w:val="single"/>
          <w:lang w:val="es-ES_tradnl"/>
        </w:rPr>
        <w:t>MICOS SOBRE</w:t>
      </w:r>
      <w:r w:rsidRPr="0014735E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F129EE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EL PROCESO DE CAPTACIÓN,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USO</w:t>
      </w:r>
      <w:r w:rsidR="00F129EE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Y DESTINO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DE LA CONTRIBUCION TERRITORIAL</w:t>
      </w:r>
      <w:r w:rsidR="006B443D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PARA EL DESARROLLO LOCAL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.</w:t>
      </w:r>
    </w:p>
    <w:p w14:paraId="5D164605" w14:textId="77777777" w:rsidR="00B610B0" w:rsidRPr="00DD01BF" w:rsidRDefault="00B610B0" w:rsidP="00674835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A890B67" w14:textId="77777777" w:rsidR="001043DD" w:rsidRDefault="00225F6D" w:rsidP="0067483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ley 113, del Sistema T</w:t>
      </w:r>
      <w:r w:rsidR="00181505" w:rsidRPr="00225F6D">
        <w:rPr>
          <w:rFonts w:ascii="Arial" w:hAnsi="Arial" w:cs="Arial"/>
          <w:sz w:val="24"/>
          <w:szCs w:val="24"/>
          <w:lang w:val="es-ES_tradnl"/>
        </w:rPr>
        <w:t xml:space="preserve">ributario Cubano, en su artículo 305 establece una contribución para el desarrollo sostenible de los municipios, que grava los ingresos por la comercialización de bienes o prestación de </w:t>
      </w:r>
      <w:r w:rsidRPr="00225F6D">
        <w:rPr>
          <w:rFonts w:ascii="Arial" w:hAnsi="Arial" w:cs="Arial"/>
          <w:sz w:val="24"/>
          <w:szCs w:val="24"/>
          <w:lang w:val="es-ES_tradnl"/>
        </w:rPr>
        <w:t>servicios</w:t>
      </w:r>
      <w:r w:rsidR="00181505" w:rsidRPr="00225F6D">
        <w:rPr>
          <w:rFonts w:ascii="Arial" w:hAnsi="Arial" w:cs="Arial"/>
          <w:sz w:val="24"/>
          <w:szCs w:val="24"/>
          <w:lang w:val="es-ES_tradnl"/>
        </w:rPr>
        <w:t xml:space="preserve">, que  obtengan las empresas, sociedades mercantiles y cooperativas, por sí mismas y por sus establecimientos en cada territorio. </w:t>
      </w:r>
      <w:r>
        <w:rPr>
          <w:rFonts w:ascii="Arial" w:hAnsi="Arial" w:cs="Arial"/>
          <w:sz w:val="24"/>
          <w:szCs w:val="24"/>
          <w:lang w:val="es-ES_tradnl"/>
        </w:rPr>
        <w:t>En el artículo 306 se plantea que son sujetos de esta contribución, las empresas, las sociedades mercantiles de capital totalmente cubano y las cooperativas</w:t>
      </w:r>
    </w:p>
    <w:p w14:paraId="3687433D" w14:textId="77777777" w:rsidR="00B610B0" w:rsidRDefault="00225F6D" w:rsidP="0067483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7E2B464F" w14:textId="77777777" w:rsidR="001043DD" w:rsidRDefault="00CF77BF" w:rsidP="0067483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100% de los ingresos que obtenga el Consejo de la A</w:t>
      </w:r>
      <w:r w:rsidR="00674835">
        <w:rPr>
          <w:rFonts w:ascii="Arial" w:hAnsi="Arial" w:cs="Arial"/>
          <w:sz w:val="24"/>
          <w:szCs w:val="24"/>
          <w:lang w:val="es-ES_tradnl"/>
        </w:rPr>
        <w:t>dministración de la A</w:t>
      </w:r>
      <w:r>
        <w:rPr>
          <w:rFonts w:ascii="Arial" w:hAnsi="Arial" w:cs="Arial"/>
          <w:sz w:val="24"/>
          <w:szCs w:val="24"/>
          <w:lang w:val="es-ES_tradnl"/>
        </w:rPr>
        <w:t xml:space="preserve">samblea Municipal del Poder Popular, por concepto </w:t>
      </w:r>
      <w:r w:rsidR="00674835">
        <w:rPr>
          <w:rFonts w:ascii="Arial" w:hAnsi="Arial" w:cs="Arial"/>
          <w:sz w:val="24"/>
          <w:szCs w:val="24"/>
          <w:lang w:val="es-ES_tradnl"/>
        </w:rPr>
        <w:t>de Contribución T</w:t>
      </w:r>
      <w:r>
        <w:rPr>
          <w:rFonts w:ascii="Arial" w:hAnsi="Arial" w:cs="Arial"/>
          <w:sz w:val="24"/>
          <w:szCs w:val="24"/>
          <w:lang w:val="es-ES_tradnl"/>
        </w:rPr>
        <w:t xml:space="preserve">erritorial para el Desarrollo Local se </w:t>
      </w:r>
      <w:r w:rsidR="00674835">
        <w:rPr>
          <w:rFonts w:ascii="Arial" w:hAnsi="Arial" w:cs="Arial"/>
          <w:sz w:val="24"/>
          <w:szCs w:val="24"/>
          <w:lang w:val="es-ES_tradnl"/>
        </w:rPr>
        <w:t>planifica</w:t>
      </w:r>
      <w:r>
        <w:rPr>
          <w:rFonts w:ascii="Arial" w:hAnsi="Arial" w:cs="Arial"/>
          <w:sz w:val="24"/>
          <w:szCs w:val="24"/>
          <w:lang w:val="es-ES_tradnl"/>
        </w:rPr>
        <w:t xml:space="preserve"> en el presupuesto del municipio.</w:t>
      </w:r>
    </w:p>
    <w:p w14:paraId="5D354C05" w14:textId="77777777" w:rsidR="00CF77BF" w:rsidRDefault="00CF77BF" w:rsidP="0067483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60B23774" w14:textId="7BF66975" w:rsidR="00CF77BF" w:rsidRDefault="00CF77BF" w:rsidP="0067483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cincuenta </w:t>
      </w:r>
      <w:r w:rsidR="00674835">
        <w:rPr>
          <w:rFonts w:ascii="Arial" w:hAnsi="Arial" w:cs="Arial"/>
          <w:sz w:val="24"/>
          <w:szCs w:val="24"/>
          <w:lang w:val="es-ES_tradnl"/>
        </w:rPr>
        <w:t>por ciento</w:t>
      </w:r>
      <w:r>
        <w:rPr>
          <w:rFonts w:ascii="Arial" w:hAnsi="Arial" w:cs="Arial"/>
          <w:sz w:val="24"/>
          <w:szCs w:val="24"/>
          <w:lang w:val="es-ES_tradnl"/>
        </w:rPr>
        <w:t xml:space="preserve"> se </w:t>
      </w:r>
      <w:r w:rsidR="00674835">
        <w:rPr>
          <w:rFonts w:ascii="Arial" w:hAnsi="Arial" w:cs="Arial"/>
          <w:sz w:val="24"/>
          <w:szCs w:val="24"/>
          <w:lang w:val="es-ES_tradnl"/>
        </w:rPr>
        <w:t>planifica</w:t>
      </w:r>
      <w:r>
        <w:rPr>
          <w:rFonts w:ascii="Arial" w:hAnsi="Arial" w:cs="Arial"/>
          <w:sz w:val="24"/>
          <w:szCs w:val="24"/>
          <w:lang w:val="es-ES_tradnl"/>
        </w:rPr>
        <w:t xml:space="preserve"> como gastos del </w:t>
      </w:r>
      <w:r w:rsidR="00674835">
        <w:rPr>
          <w:rFonts w:ascii="Arial" w:hAnsi="Arial" w:cs="Arial"/>
          <w:sz w:val="24"/>
          <w:szCs w:val="24"/>
          <w:lang w:val="es-ES_tradnl"/>
        </w:rPr>
        <w:t>presupuesto</w:t>
      </w:r>
      <w:r>
        <w:rPr>
          <w:rFonts w:ascii="Arial" w:hAnsi="Arial" w:cs="Arial"/>
          <w:sz w:val="24"/>
          <w:szCs w:val="24"/>
          <w:lang w:val="es-ES_tradnl"/>
        </w:rPr>
        <w:t xml:space="preserve"> del municipio y se utiliza para el financiamiento de actividades que se encuentran </w:t>
      </w:r>
      <w:r w:rsidR="00674835">
        <w:rPr>
          <w:rFonts w:ascii="Arial" w:hAnsi="Arial" w:cs="Arial"/>
          <w:sz w:val="24"/>
          <w:szCs w:val="24"/>
          <w:lang w:val="es-ES_tradnl"/>
        </w:rPr>
        <w:t>previstas</w:t>
      </w:r>
      <w:r>
        <w:rPr>
          <w:rFonts w:ascii="Arial" w:hAnsi="Arial" w:cs="Arial"/>
          <w:sz w:val="24"/>
          <w:szCs w:val="24"/>
          <w:lang w:val="es-ES_tradnl"/>
        </w:rPr>
        <w:t xml:space="preserve"> en sus gastos corrientes y de capital. El otro cincuenta </w:t>
      </w:r>
      <w:r w:rsidR="00674835">
        <w:rPr>
          <w:rFonts w:ascii="Arial" w:hAnsi="Arial" w:cs="Arial"/>
          <w:sz w:val="24"/>
          <w:szCs w:val="24"/>
          <w:lang w:val="es-ES_tradnl"/>
        </w:rPr>
        <w:t>por ciento</w:t>
      </w:r>
      <w:r>
        <w:rPr>
          <w:rFonts w:ascii="Arial" w:hAnsi="Arial" w:cs="Arial"/>
          <w:sz w:val="24"/>
          <w:szCs w:val="24"/>
          <w:lang w:val="es-ES_tradnl"/>
        </w:rPr>
        <w:t xml:space="preserve"> se destina para</w:t>
      </w:r>
      <w:r w:rsidR="006B443D">
        <w:rPr>
          <w:rFonts w:ascii="Arial" w:hAnsi="Arial" w:cs="Arial"/>
          <w:sz w:val="24"/>
          <w:szCs w:val="24"/>
          <w:lang w:val="es-ES_tradnl"/>
        </w:rPr>
        <w:t xml:space="preserve"> Programas y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74835">
        <w:rPr>
          <w:rFonts w:ascii="Arial" w:hAnsi="Arial" w:cs="Arial"/>
          <w:sz w:val="24"/>
          <w:szCs w:val="24"/>
          <w:lang w:val="es-ES_tradnl"/>
        </w:rPr>
        <w:t xml:space="preserve"> P</w:t>
      </w:r>
      <w:r>
        <w:rPr>
          <w:rFonts w:ascii="Arial" w:hAnsi="Arial" w:cs="Arial"/>
          <w:sz w:val="24"/>
          <w:szCs w:val="24"/>
          <w:lang w:val="es-ES_tradnl"/>
        </w:rPr>
        <w:t xml:space="preserve">royectos </w:t>
      </w:r>
      <w:r w:rsidR="00674835">
        <w:rPr>
          <w:rFonts w:ascii="Arial" w:hAnsi="Arial" w:cs="Arial"/>
          <w:sz w:val="24"/>
          <w:szCs w:val="24"/>
          <w:lang w:val="es-ES_tradnl"/>
        </w:rPr>
        <w:t>P</w:t>
      </w:r>
      <w:r>
        <w:rPr>
          <w:rFonts w:ascii="Arial" w:hAnsi="Arial" w:cs="Arial"/>
          <w:sz w:val="24"/>
          <w:szCs w:val="24"/>
          <w:lang w:val="es-ES_tradnl"/>
        </w:rPr>
        <w:t>rograma</w:t>
      </w:r>
      <w:r w:rsidR="00674835">
        <w:rPr>
          <w:rFonts w:ascii="Arial" w:hAnsi="Arial" w:cs="Arial"/>
          <w:sz w:val="24"/>
          <w:szCs w:val="24"/>
          <w:lang w:val="es-ES_tradnl"/>
        </w:rPr>
        <w:t>s de Desarrollo Local, gastos</w:t>
      </w:r>
      <w:r w:rsidR="00866A0B">
        <w:rPr>
          <w:rFonts w:ascii="Arial" w:hAnsi="Arial" w:cs="Arial"/>
          <w:sz w:val="24"/>
          <w:szCs w:val="24"/>
          <w:lang w:val="es-ES_tradnl"/>
        </w:rPr>
        <w:t xml:space="preserve"> corrientes planificados del presupuesto de los </w:t>
      </w:r>
      <w:r w:rsidR="00655377">
        <w:rPr>
          <w:rFonts w:ascii="Arial" w:hAnsi="Arial" w:cs="Arial"/>
          <w:sz w:val="24"/>
          <w:szCs w:val="24"/>
          <w:lang w:val="es-ES_tradnl"/>
        </w:rPr>
        <w:t>Órganos</w:t>
      </w:r>
      <w:r w:rsidR="00674835">
        <w:rPr>
          <w:rFonts w:ascii="Arial" w:hAnsi="Arial" w:cs="Arial"/>
          <w:sz w:val="24"/>
          <w:szCs w:val="24"/>
          <w:lang w:val="es-ES_tradnl"/>
        </w:rPr>
        <w:t xml:space="preserve"> Locales del Poder P</w:t>
      </w:r>
      <w:r w:rsidR="00866A0B">
        <w:rPr>
          <w:rFonts w:ascii="Arial" w:hAnsi="Arial" w:cs="Arial"/>
          <w:sz w:val="24"/>
          <w:szCs w:val="24"/>
          <w:lang w:val="es-ES_tradnl"/>
        </w:rPr>
        <w:t xml:space="preserve">opular, cuando no se puedan cubrir por incumplimiento de los ingresos cedidos y otros </w:t>
      </w:r>
      <w:r w:rsidR="00674835">
        <w:rPr>
          <w:rFonts w:ascii="Arial" w:hAnsi="Arial" w:cs="Arial"/>
          <w:sz w:val="24"/>
          <w:szCs w:val="24"/>
          <w:lang w:val="es-ES_tradnl"/>
        </w:rPr>
        <w:t>g</w:t>
      </w:r>
      <w:r w:rsidR="00866A0B">
        <w:rPr>
          <w:rFonts w:ascii="Arial" w:hAnsi="Arial" w:cs="Arial"/>
          <w:sz w:val="24"/>
          <w:szCs w:val="24"/>
          <w:lang w:val="es-ES_tradnl"/>
        </w:rPr>
        <w:t xml:space="preserve">astos siempre aprobados por el </w:t>
      </w:r>
      <w:r w:rsidR="00674835">
        <w:rPr>
          <w:rFonts w:ascii="Arial" w:hAnsi="Arial" w:cs="Arial"/>
          <w:sz w:val="24"/>
          <w:szCs w:val="24"/>
          <w:lang w:val="es-ES_tradnl"/>
        </w:rPr>
        <w:t>Consejo</w:t>
      </w:r>
      <w:r w:rsidR="00866A0B">
        <w:rPr>
          <w:rFonts w:ascii="Arial" w:hAnsi="Arial" w:cs="Arial"/>
          <w:sz w:val="24"/>
          <w:szCs w:val="24"/>
          <w:lang w:val="es-ES_tradnl"/>
        </w:rPr>
        <w:t xml:space="preserve"> de la Administración.</w:t>
      </w:r>
    </w:p>
    <w:p w14:paraId="30063C9A" w14:textId="77777777" w:rsidR="001043DD" w:rsidRDefault="001043DD" w:rsidP="0067483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A4FA327" w14:textId="5C28956C" w:rsidR="00674835" w:rsidRDefault="006B443D" w:rsidP="0067483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segundo 50 %</w:t>
      </w:r>
      <w:r w:rsidR="00674835">
        <w:rPr>
          <w:rFonts w:ascii="Arial" w:hAnsi="Arial" w:cs="Arial"/>
          <w:sz w:val="24"/>
          <w:szCs w:val="24"/>
          <w:lang w:val="es-ES_tradnl"/>
        </w:rPr>
        <w:t>,</w:t>
      </w:r>
      <w:r w:rsidR="00866A0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74835">
        <w:rPr>
          <w:rFonts w:ascii="Arial" w:hAnsi="Arial" w:cs="Arial"/>
          <w:sz w:val="24"/>
          <w:szCs w:val="24"/>
          <w:lang w:val="es-ES_tradnl"/>
        </w:rPr>
        <w:t>e</w:t>
      </w:r>
      <w:r w:rsidR="00866A0B">
        <w:rPr>
          <w:rFonts w:ascii="Arial" w:hAnsi="Arial" w:cs="Arial"/>
          <w:sz w:val="24"/>
          <w:szCs w:val="24"/>
          <w:lang w:val="es-ES_tradnl"/>
        </w:rPr>
        <w:t>l Consejo Provincial</w:t>
      </w:r>
      <w:r w:rsidR="00674835">
        <w:rPr>
          <w:rFonts w:ascii="Arial" w:hAnsi="Arial" w:cs="Arial"/>
          <w:sz w:val="24"/>
          <w:szCs w:val="24"/>
          <w:lang w:val="es-ES_tradnl"/>
        </w:rPr>
        <w:t xml:space="preserve"> aprobó que el municipio aportara</w:t>
      </w:r>
      <w:r w:rsidR="00866A0B">
        <w:rPr>
          <w:rFonts w:ascii="Arial" w:hAnsi="Arial" w:cs="Arial"/>
          <w:sz w:val="24"/>
          <w:szCs w:val="24"/>
          <w:lang w:val="es-ES_tradnl"/>
        </w:rPr>
        <w:t xml:space="preserve"> el diez </w:t>
      </w:r>
      <w:r w:rsidR="00674835">
        <w:rPr>
          <w:rFonts w:ascii="Arial" w:hAnsi="Arial" w:cs="Arial"/>
          <w:sz w:val="24"/>
          <w:szCs w:val="24"/>
          <w:lang w:val="es-ES_tradnl"/>
        </w:rPr>
        <w:t>por ciento</w:t>
      </w:r>
      <w:r w:rsidR="00866A0B">
        <w:rPr>
          <w:rFonts w:ascii="Arial" w:hAnsi="Arial" w:cs="Arial"/>
          <w:sz w:val="24"/>
          <w:szCs w:val="24"/>
          <w:lang w:val="es-ES_tradnl"/>
        </w:rPr>
        <w:t xml:space="preserve"> para financiar proyectos provinciales, por lo que solo</w:t>
      </w:r>
      <w:r w:rsidR="00674835">
        <w:rPr>
          <w:rFonts w:ascii="Arial" w:hAnsi="Arial" w:cs="Arial"/>
          <w:sz w:val="24"/>
          <w:szCs w:val="24"/>
          <w:lang w:val="es-ES_tradnl"/>
        </w:rPr>
        <w:t xml:space="preserve"> el municipio utiliza el 40% del total que se capta.</w:t>
      </w:r>
    </w:p>
    <w:p w14:paraId="5C330CBF" w14:textId="77777777" w:rsidR="001043DD" w:rsidRDefault="001043DD" w:rsidP="0067483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D7CE5B6" w14:textId="77777777" w:rsidR="00674835" w:rsidRDefault="00674835" w:rsidP="0067483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Consejo de la Administración aprobó un procedimiento para el uso de esa fuente financiera </w:t>
      </w:r>
      <w:r w:rsidR="001043DD">
        <w:rPr>
          <w:rFonts w:ascii="Arial" w:hAnsi="Arial" w:cs="Arial"/>
          <w:sz w:val="24"/>
          <w:szCs w:val="24"/>
          <w:lang w:val="es-ES_tradnl"/>
        </w:rPr>
        <w:t>que establece,</w:t>
      </w:r>
      <w:r>
        <w:rPr>
          <w:rFonts w:ascii="Arial" w:hAnsi="Arial" w:cs="Arial"/>
          <w:sz w:val="24"/>
          <w:szCs w:val="24"/>
          <w:lang w:val="es-ES_tradnl"/>
        </w:rPr>
        <w:t xml:space="preserve"> que de ese total que se capta:</w:t>
      </w:r>
    </w:p>
    <w:p w14:paraId="2B85474B" w14:textId="77777777" w:rsidR="001043DD" w:rsidRDefault="001043DD" w:rsidP="0067483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30CC95C" w14:textId="77777777" w:rsidR="00674835" w:rsidRDefault="00674835" w:rsidP="0067483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cuarenta </w:t>
      </w:r>
      <w:r w:rsidR="006572DF">
        <w:rPr>
          <w:rFonts w:ascii="Arial" w:hAnsi="Arial" w:cs="Arial"/>
          <w:sz w:val="24"/>
          <w:szCs w:val="24"/>
          <w:lang w:val="es-ES_tradnl"/>
        </w:rPr>
        <w:t>por ciento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572DF">
        <w:rPr>
          <w:rFonts w:ascii="Arial" w:hAnsi="Arial" w:cs="Arial"/>
          <w:sz w:val="24"/>
          <w:szCs w:val="24"/>
          <w:lang w:val="es-ES_tradnl"/>
        </w:rPr>
        <w:t>para Proyectos de Desarrollo Local.</w:t>
      </w:r>
    </w:p>
    <w:p w14:paraId="0C95A258" w14:textId="066A0A98" w:rsidR="006572DF" w:rsidRDefault="006572DF" w:rsidP="0067483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veinte por ciento fuentes de Fideicomiso para financiar proyectos</w:t>
      </w:r>
      <w:r w:rsidR="006B443D">
        <w:rPr>
          <w:rFonts w:ascii="Arial" w:hAnsi="Arial" w:cs="Arial"/>
          <w:sz w:val="24"/>
          <w:szCs w:val="24"/>
          <w:lang w:val="es-ES_tradnl"/>
        </w:rPr>
        <w:t xml:space="preserve"> que accedan a Créditos Bancarios.</w:t>
      </w:r>
    </w:p>
    <w:p w14:paraId="6381CE3A" w14:textId="646FC47C" w:rsidR="006572DF" w:rsidRDefault="006572DF" w:rsidP="0067483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cuarenta por ciento para otros gastos</w:t>
      </w:r>
      <w:r w:rsidR="006B443D">
        <w:rPr>
          <w:rFonts w:ascii="Arial" w:hAnsi="Arial" w:cs="Arial"/>
          <w:sz w:val="24"/>
          <w:szCs w:val="24"/>
          <w:lang w:val="es-ES_tradnl"/>
        </w:rPr>
        <w:t xml:space="preserve"> que apruebe el Consejo de la </w:t>
      </w:r>
      <w:r w:rsidR="00F129EE">
        <w:rPr>
          <w:rFonts w:ascii="Arial" w:hAnsi="Arial" w:cs="Arial"/>
          <w:sz w:val="24"/>
          <w:szCs w:val="24"/>
          <w:lang w:val="es-ES_tradnl"/>
        </w:rPr>
        <w:t>Administración</w:t>
      </w:r>
      <w:r w:rsidR="006B443D">
        <w:rPr>
          <w:rFonts w:ascii="Arial" w:hAnsi="Arial" w:cs="Arial"/>
          <w:sz w:val="24"/>
          <w:szCs w:val="24"/>
          <w:lang w:val="es-ES_tradnl"/>
        </w:rPr>
        <w:t xml:space="preserve">  Municipal.</w:t>
      </w:r>
    </w:p>
    <w:p w14:paraId="05D1731F" w14:textId="77777777" w:rsidR="006572DF" w:rsidRDefault="006572DF" w:rsidP="006572DF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D42F985" w14:textId="59AD4A74" w:rsidR="00172BF0" w:rsidRDefault="006572DF" w:rsidP="006572DF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La comisión corroboró que hasta el cierre del mes de septiembre se ha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captado  63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millones 33</w:t>
      </w:r>
      <w:r w:rsidR="00812EDC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mil 70 pesos, de los cuales 25 millones 300</w:t>
      </w:r>
      <w:r w:rsidR="00517479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mil pesos se han utilizado para financiar Procesos y</w:t>
      </w:r>
      <w:r w:rsidR="00812EDC">
        <w:rPr>
          <w:rFonts w:ascii="Arial" w:hAnsi="Arial" w:cs="Arial"/>
          <w:sz w:val="24"/>
          <w:szCs w:val="24"/>
          <w:lang w:val="es-ES_tradnl"/>
        </w:rPr>
        <w:t xml:space="preserve"> Proyectos de desarrollo Local,</w:t>
      </w:r>
      <w:r w:rsidR="00F129EE">
        <w:rPr>
          <w:rFonts w:ascii="Arial" w:hAnsi="Arial" w:cs="Arial"/>
          <w:sz w:val="24"/>
          <w:szCs w:val="24"/>
          <w:lang w:val="es-ES_tradnl"/>
        </w:rPr>
        <w:t xml:space="preserve"> tales como:</w:t>
      </w:r>
    </w:p>
    <w:p w14:paraId="680E1FC7" w14:textId="00E5F4C1" w:rsidR="003B5310" w:rsidRDefault="003B5310" w:rsidP="006572DF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F022C25" w14:textId="5F7CA0CA" w:rsidR="003B5310" w:rsidRDefault="003B5310" w:rsidP="003B5310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15797">
        <w:rPr>
          <w:rFonts w:ascii="Arial" w:eastAsia="Times New Roman" w:hAnsi="Arial" w:cs="Arial"/>
          <w:sz w:val="24"/>
          <w:szCs w:val="24"/>
          <w:lang w:eastAsia="es-ES"/>
        </w:rPr>
        <w:t>CIGEDEL: 2.500.000,00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C5E935A" w14:textId="77777777" w:rsidR="003B5310" w:rsidRDefault="003B5310" w:rsidP="003B5310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215797">
        <w:rPr>
          <w:rFonts w:ascii="Arial" w:eastAsia="Times New Roman" w:hAnsi="Arial" w:cs="Arial"/>
          <w:sz w:val="24"/>
          <w:szCs w:val="24"/>
          <w:lang w:eastAsia="es-ES"/>
        </w:rPr>
        <w:t>Est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rategia </w:t>
      </w:r>
      <w:r w:rsidRPr="00215797">
        <w:rPr>
          <w:rFonts w:ascii="Arial" w:eastAsia="Times New Roman" w:hAnsi="Arial" w:cs="Arial"/>
          <w:sz w:val="24"/>
          <w:szCs w:val="24"/>
          <w:lang w:eastAsia="es-ES"/>
        </w:rPr>
        <w:t xml:space="preserve"> Comunicativa</w:t>
      </w:r>
      <w:proofErr w:type="gramEnd"/>
      <w:r w:rsidRPr="00215797">
        <w:rPr>
          <w:rFonts w:ascii="Arial" w:eastAsia="Times New Roman" w:hAnsi="Arial" w:cs="Arial"/>
          <w:sz w:val="24"/>
          <w:szCs w:val="24"/>
          <w:lang w:eastAsia="es-ES"/>
        </w:rPr>
        <w:t>: 4.000.000,00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345A712" w14:textId="77777777" w:rsidR="003B5310" w:rsidRDefault="003B5310" w:rsidP="003B5310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Macro P</w:t>
      </w:r>
      <w:r w:rsidRPr="00215797">
        <w:rPr>
          <w:rFonts w:ascii="Arial" w:eastAsia="Times New Roman" w:hAnsi="Arial" w:cs="Arial"/>
          <w:sz w:val="24"/>
          <w:szCs w:val="24"/>
          <w:lang w:eastAsia="es-ES"/>
        </w:rPr>
        <w:t>royect</w:t>
      </w:r>
      <w:r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Pr="00215797">
        <w:rPr>
          <w:rFonts w:ascii="Arial" w:eastAsia="Times New Roman" w:hAnsi="Arial" w:cs="Arial"/>
          <w:sz w:val="24"/>
          <w:szCs w:val="24"/>
          <w:lang w:eastAsia="es-ES"/>
        </w:rPr>
        <w:t>: 6.800.000,00</w:t>
      </w:r>
      <w:r>
        <w:rPr>
          <w:rFonts w:ascii="Arial" w:eastAsia="Times New Roman" w:hAnsi="Arial" w:cs="Arial"/>
          <w:sz w:val="24"/>
          <w:szCs w:val="24"/>
          <w:lang w:eastAsia="es-ES"/>
        </w:rPr>
        <w:t>. (Proyectos de Desarrollo Local de Producción de Alimentos.</w:t>
      </w:r>
    </w:p>
    <w:p w14:paraId="39AEC5EE" w14:textId="77777777" w:rsidR="003B5310" w:rsidRDefault="003B5310" w:rsidP="003B5310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15797">
        <w:rPr>
          <w:rFonts w:ascii="Arial" w:eastAsia="Times New Roman" w:hAnsi="Arial" w:cs="Arial"/>
          <w:sz w:val="24"/>
          <w:szCs w:val="24"/>
          <w:lang w:eastAsia="es-ES"/>
        </w:rPr>
        <w:t>Fortalec</w:t>
      </w:r>
      <w:r>
        <w:rPr>
          <w:rFonts w:ascii="Arial" w:eastAsia="Times New Roman" w:hAnsi="Arial" w:cs="Arial"/>
          <w:sz w:val="24"/>
          <w:szCs w:val="24"/>
          <w:lang w:eastAsia="es-ES"/>
        </w:rPr>
        <w:t>imiento</w:t>
      </w:r>
      <w:r w:rsidRPr="00215797">
        <w:rPr>
          <w:rFonts w:ascii="Arial" w:eastAsia="Times New Roman" w:hAnsi="Arial" w:cs="Arial"/>
          <w:sz w:val="24"/>
          <w:szCs w:val="24"/>
          <w:lang w:eastAsia="es-ES"/>
        </w:rPr>
        <w:t xml:space="preserve"> Educación Municipal: 2.500.000,00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CC06AB8" w14:textId="77777777" w:rsidR="003B5310" w:rsidRDefault="003B5310" w:rsidP="003B5310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15797">
        <w:rPr>
          <w:rFonts w:ascii="Arial" w:eastAsia="Times New Roman" w:hAnsi="Arial" w:cs="Arial"/>
          <w:sz w:val="24"/>
          <w:szCs w:val="24"/>
          <w:lang w:eastAsia="es-ES"/>
        </w:rPr>
        <w:t>Fortalec</w:t>
      </w:r>
      <w:r>
        <w:rPr>
          <w:rFonts w:ascii="Arial" w:eastAsia="Times New Roman" w:hAnsi="Arial" w:cs="Arial"/>
          <w:sz w:val="24"/>
          <w:szCs w:val="24"/>
          <w:lang w:eastAsia="es-ES"/>
        </w:rPr>
        <w:t>imiento</w:t>
      </w:r>
      <w:r w:rsidRPr="00215797">
        <w:rPr>
          <w:rFonts w:ascii="Arial" w:eastAsia="Times New Roman" w:hAnsi="Arial" w:cs="Arial"/>
          <w:sz w:val="24"/>
          <w:szCs w:val="24"/>
          <w:lang w:eastAsia="es-ES"/>
        </w:rPr>
        <w:t xml:space="preserve"> Salud M</w:t>
      </w:r>
      <w:r>
        <w:rPr>
          <w:rFonts w:ascii="Arial" w:eastAsia="Times New Roman" w:hAnsi="Arial" w:cs="Arial"/>
          <w:sz w:val="24"/>
          <w:szCs w:val="24"/>
          <w:lang w:eastAsia="es-ES"/>
        </w:rPr>
        <w:t>unicipal</w:t>
      </w:r>
      <w:r w:rsidRPr="00215797">
        <w:rPr>
          <w:rFonts w:ascii="Arial" w:eastAsia="Times New Roman" w:hAnsi="Arial" w:cs="Arial"/>
          <w:sz w:val="24"/>
          <w:szCs w:val="24"/>
          <w:lang w:eastAsia="es-ES"/>
        </w:rPr>
        <w:t>: 2.500.000,00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7E77425" w14:textId="77777777" w:rsidR="003B5310" w:rsidRDefault="003B5310" w:rsidP="003B5310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15797">
        <w:rPr>
          <w:rFonts w:ascii="Arial" w:eastAsia="Times New Roman" w:hAnsi="Arial" w:cs="Arial"/>
          <w:sz w:val="24"/>
          <w:szCs w:val="24"/>
          <w:lang w:eastAsia="es-ES"/>
        </w:rPr>
        <w:t>Proyecto al Centro de Formación de la Transformación Comunitaria: 2.500.000,00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9FD850A" w14:textId="77777777" w:rsidR="003B5310" w:rsidRDefault="003B5310" w:rsidP="003B5310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15797">
        <w:rPr>
          <w:rFonts w:ascii="Arial" w:eastAsia="Times New Roman" w:hAnsi="Arial" w:cs="Arial"/>
          <w:sz w:val="24"/>
          <w:szCs w:val="24"/>
          <w:lang w:eastAsia="es-ES"/>
        </w:rPr>
        <w:t>EXPOSUR: 500.000,00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B314631" w14:textId="60A3CB29" w:rsidR="003B5310" w:rsidRDefault="003B5310" w:rsidP="003B5310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15797">
        <w:rPr>
          <w:rFonts w:ascii="Arial" w:eastAsia="Times New Roman" w:hAnsi="Arial" w:cs="Arial"/>
          <w:sz w:val="24"/>
          <w:szCs w:val="24"/>
          <w:lang w:eastAsia="es-ES"/>
        </w:rPr>
        <w:t>Fortalecimiento Institucional: 4.000.000,00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0EB5354" w14:textId="2EE86E5F" w:rsidR="003B5310" w:rsidRDefault="003B5310" w:rsidP="006572DF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A3C77F" w14:textId="5F9D33F3" w:rsidR="001457A5" w:rsidRPr="00A105F2" w:rsidRDefault="00812EDC" w:rsidP="006572DF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105F2">
        <w:rPr>
          <w:rFonts w:ascii="Arial" w:hAnsi="Arial" w:cs="Arial"/>
          <w:b/>
          <w:sz w:val="24"/>
          <w:szCs w:val="24"/>
          <w:lang w:val="es-ES_tradnl"/>
        </w:rPr>
        <w:t>15</w:t>
      </w:r>
      <w:r w:rsidR="00517479" w:rsidRPr="00A105F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A105F2">
        <w:rPr>
          <w:rFonts w:ascii="Arial" w:hAnsi="Arial" w:cs="Arial"/>
          <w:b/>
          <w:sz w:val="24"/>
          <w:szCs w:val="24"/>
          <w:lang w:val="es-ES_tradnl"/>
        </w:rPr>
        <w:t>millones 711</w:t>
      </w:r>
      <w:r w:rsidR="00517479" w:rsidRPr="00A105F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A105F2">
        <w:rPr>
          <w:rFonts w:ascii="Arial" w:hAnsi="Arial" w:cs="Arial"/>
          <w:b/>
          <w:sz w:val="24"/>
          <w:szCs w:val="24"/>
          <w:lang w:val="es-ES_tradnl"/>
        </w:rPr>
        <w:t>mil 15 pesos para otras acciones priorizadas en el municipio.</w:t>
      </w:r>
    </w:p>
    <w:p w14:paraId="764AD864" w14:textId="67034ABC" w:rsidR="003B5310" w:rsidRDefault="003B5310" w:rsidP="003B5310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457A5">
        <w:rPr>
          <w:rFonts w:ascii="Arial" w:eastAsia="Times New Roman" w:hAnsi="Arial" w:cs="Arial"/>
          <w:sz w:val="24"/>
          <w:szCs w:val="24"/>
          <w:lang w:eastAsia="es-ES"/>
        </w:rPr>
        <w:t>Periódico 5 de Sept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1457A5">
        <w:rPr>
          <w:rFonts w:ascii="Arial" w:eastAsia="Times New Roman" w:hAnsi="Arial" w:cs="Arial"/>
          <w:sz w:val="24"/>
          <w:szCs w:val="24"/>
          <w:lang w:eastAsia="es-ES"/>
        </w:rPr>
        <w:t>4.600.000,00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A023F9E" w14:textId="35367C00" w:rsidR="003B5310" w:rsidRDefault="003B5310" w:rsidP="003B5310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457A5">
        <w:rPr>
          <w:rFonts w:ascii="Arial" w:eastAsia="Times New Roman" w:hAnsi="Arial" w:cs="Arial"/>
          <w:sz w:val="24"/>
          <w:szCs w:val="24"/>
          <w:lang w:eastAsia="es-ES"/>
        </w:rPr>
        <w:t>Dirección 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unicipal de </w:t>
      </w:r>
      <w:r w:rsidRPr="001457A5">
        <w:rPr>
          <w:rFonts w:ascii="Arial" w:eastAsia="Times New Roman" w:hAnsi="Arial" w:cs="Arial"/>
          <w:sz w:val="24"/>
          <w:szCs w:val="24"/>
          <w:lang w:eastAsia="es-ES"/>
        </w:rPr>
        <w:t>Cultura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1457A5">
        <w:rPr>
          <w:rFonts w:ascii="Arial" w:eastAsia="Times New Roman" w:hAnsi="Arial" w:cs="Arial"/>
          <w:sz w:val="24"/>
          <w:szCs w:val="24"/>
          <w:lang w:eastAsia="es-ES"/>
        </w:rPr>
        <w:t xml:space="preserve"> 1.000.000,00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1F1A54C" w14:textId="77777777" w:rsidR="003B5310" w:rsidRDefault="003B5310" w:rsidP="003B5310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457A5">
        <w:rPr>
          <w:rFonts w:ascii="Arial" w:eastAsia="Times New Roman" w:hAnsi="Arial" w:cs="Arial"/>
          <w:sz w:val="24"/>
          <w:szCs w:val="24"/>
          <w:lang w:eastAsia="es-ES"/>
        </w:rPr>
        <w:t>Poder Popular Provincial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1457A5">
        <w:rPr>
          <w:rFonts w:ascii="Arial" w:eastAsia="Times New Roman" w:hAnsi="Arial" w:cs="Arial"/>
          <w:sz w:val="24"/>
          <w:szCs w:val="24"/>
          <w:lang w:eastAsia="es-ES"/>
        </w:rPr>
        <w:t>5.000.000,00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6714D7D" w14:textId="77777777" w:rsidR="003B5310" w:rsidRDefault="003B5310" w:rsidP="003B5310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457A5">
        <w:rPr>
          <w:rFonts w:ascii="Arial" w:eastAsia="Times New Roman" w:hAnsi="Arial" w:cs="Arial"/>
          <w:sz w:val="24"/>
          <w:szCs w:val="24"/>
          <w:lang w:eastAsia="es-ES"/>
        </w:rPr>
        <w:t>Transporte Provincial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1457A5">
        <w:rPr>
          <w:rFonts w:ascii="Arial" w:eastAsia="Times New Roman" w:hAnsi="Arial" w:cs="Arial"/>
          <w:sz w:val="24"/>
          <w:szCs w:val="24"/>
          <w:lang w:eastAsia="es-ES"/>
        </w:rPr>
        <w:t>4.111.015,46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4570909" w14:textId="3BA1FC17" w:rsidR="003B5310" w:rsidRDefault="003B5310" w:rsidP="003B5310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457A5">
        <w:rPr>
          <w:rFonts w:ascii="Arial" w:eastAsia="Times New Roman" w:hAnsi="Arial" w:cs="Arial"/>
          <w:sz w:val="24"/>
          <w:szCs w:val="24"/>
          <w:lang w:eastAsia="es-ES"/>
        </w:rPr>
        <w:t>Fideicomiso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1457A5">
        <w:rPr>
          <w:rFonts w:ascii="Arial" w:eastAsia="Times New Roman" w:hAnsi="Arial" w:cs="Arial"/>
          <w:sz w:val="24"/>
          <w:szCs w:val="24"/>
          <w:lang w:eastAsia="es-ES"/>
        </w:rPr>
        <w:t>1.000.000,00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1BA7F7F" w14:textId="5050C935" w:rsidR="001457A5" w:rsidRPr="001457A5" w:rsidRDefault="001457A5" w:rsidP="006572DF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F3A1CE4" w14:textId="5AE8ABB8" w:rsidR="006572DF" w:rsidRDefault="00812EDC" w:rsidP="006572DF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ha aportado a la provincia 6 millones 303 mil 300 pesos equivalente al 10% del total a distribuir. Qu</w:t>
      </w:r>
      <w:r w:rsidR="005E297A">
        <w:rPr>
          <w:rFonts w:ascii="Arial" w:hAnsi="Arial" w:cs="Arial"/>
          <w:sz w:val="24"/>
          <w:szCs w:val="24"/>
          <w:lang w:val="es-ES_tradnl"/>
        </w:rPr>
        <w:t>edando pendiente a distribuir 15</w:t>
      </w:r>
      <w:r>
        <w:rPr>
          <w:rFonts w:ascii="Arial" w:hAnsi="Arial" w:cs="Arial"/>
          <w:sz w:val="24"/>
          <w:szCs w:val="24"/>
          <w:lang w:val="es-ES_tradnl"/>
        </w:rPr>
        <w:t xml:space="preserve"> millones</w:t>
      </w:r>
      <w:r w:rsidR="005E297A">
        <w:rPr>
          <w:rFonts w:ascii="Arial" w:hAnsi="Arial" w:cs="Arial"/>
          <w:sz w:val="24"/>
          <w:szCs w:val="24"/>
          <w:lang w:val="es-ES_tradnl"/>
        </w:rPr>
        <w:t xml:space="preserve"> 718 mil 748 pesos.</w:t>
      </w:r>
    </w:p>
    <w:p w14:paraId="03732C40" w14:textId="77777777" w:rsidR="005E297A" w:rsidRDefault="005E297A" w:rsidP="006572DF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475496C" w14:textId="77777777" w:rsidR="005E297A" w:rsidRDefault="005E297A" w:rsidP="006572DF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Teniendo en cuenta la asignación de estos  </w:t>
      </w:r>
      <w:r w:rsidR="00655377">
        <w:rPr>
          <w:rFonts w:ascii="Arial" w:hAnsi="Arial" w:cs="Arial"/>
          <w:sz w:val="24"/>
          <w:szCs w:val="24"/>
          <w:lang w:val="es-ES_tradnl"/>
        </w:rPr>
        <w:t>financiamientos</w:t>
      </w:r>
      <w:r>
        <w:rPr>
          <w:rFonts w:ascii="Arial" w:hAnsi="Arial" w:cs="Arial"/>
          <w:sz w:val="24"/>
          <w:szCs w:val="24"/>
          <w:lang w:val="es-ES_tradnl"/>
        </w:rPr>
        <w:t xml:space="preserve"> la comisión considera que se sostuvo una mayor inclinación hacia la atención a gastos sociales y no así hacia sectores  productivos que, con su propio perfeccionamiento de la tecnología y servicios </w:t>
      </w:r>
      <w:r w:rsidR="00F52DCE">
        <w:rPr>
          <w:rFonts w:ascii="Arial" w:hAnsi="Arial" w:cs="Arial"/>
          <w:sz w:val="24"/>
          <w:szCs w:val="24"/>
          <w:lang w:val="es-ES_tradnl"/>
        </w:rPr>
        <w:t>generarían un incremento de estos ingresos.</w:t>
      </w:r>
    </w:p>
    <w:p w14:paraId="43CD4B20" w14:textId="16761089" w:rsidR="00655377" w:rsidRDefault="00632E36" w:rsidP="006572DF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Asumiendo </w:t>
      </w:r>
      <w:r w:rsidR="00655377">
        <w:rPr>
          <w:rFonts w:ascii="Arial" w:hAnsi="Arial" w:cs="Arial"/>
          <w:sz w:val="24"/>
          <w:szCs w:val="24"/>
          <w:lang w:val="es-ES_tradnl"/>
        </w:rPr>
        <w:t>que l</w:t>
      </w:r>
      <w:r w:rsidR="005E297A">
        <w:rPr>
          <w:rFonts w:ascii="Arial" w:hAnsi="Arial" w:cs="Arial"/>
          <w:sz w:val="24"/>
          <w:szCs w:val="24"/>
          <w:lang w:val="es-ES_tradnl"/>
        </w:rPr>
        <w:t>a Co</w:t>
      </w:r>
      <w:r w:rsidR="00B31868">
        <w:rPr>
          <w:rFonts w:ascii="Arial" w:hAnsi="Arial" w:cs="Arial"/>
          <w:sz w:val="24"/>
          <w:szCs w:val="24"/>
          <w:lang w:val="es-ES_tradnl"/>
        </w:rPr>
        <w:t>ntribución Territorial para el Desarrollo L</w:t>
      </w:r>
      <w:r w:rsidR="005E297A">
        <w:rPr>
          <w:rFonts w:ascii="Arial" w:hAnsi="Arial" w:cs="Arial"/>
          <w:sz w:val="24"/>
          <w:szCs w:val="24"/>
          <w:lang w:val="es-ES_tradnl"/>
        </w:rPr>
        <w:t xml:space="preserve">ocal, constituye una fuente de </w:t>
      </w:r>
      <w:r w:rsidR="00655377">
        <w:rPr>
          <w:rFonts w:ascii="Arial" w:hAnsi="Arial" w:cs="Arial"/>
          <w:sz w:val="24"/>
          <w:szCs w:val="24"/>
          <w:lang w:val="es-ES_tradnl"/>
        </w:rPr>
        <w:t>financiamiento</w:t>
      </w:r>
      <w:r w:rsidR="005E297A">
        <w:rPr>
          <w:rFonts w:ascii="Arial" w:hAnsi="Arial" w:cs="Arial"/>
          <w:sz w:val="24"/>
          <w:szCs w:val="24"/>
          <w:lang w:val="es-ES_tradnl"/>
        </w:rPr>
        <w:t xml:space="preserve"> que, de ser potenciada, puede permitir lograr niveles </w:t>
      </w:r>
      <w:r w:rsidR="00655377">
        <w:rPr>
          <w:rFonts w:ascii="Arial" w:hAnsi="Arial" w:cs="Arial"/>
          <w:sz w:val="24"/>
          <w:szCs w:val="24"/>
          <w:lang w:val="es-ES_tradnl"/>
        </w:rPr>
        <w:t>sostenibles</w:t>
      </w:r>
      <w:r w:rsidR="005E297A">
        <w:rPr>
          <w:rFonts w:ascii="Arial" w:hAnsi="Arial" w:cs="Arial"/>
          <w:sz w:val="24"/>
          <w:szCs w:val="24"/>
          <w:lang w:val="es-ES_tradnl"/>
        </w:rPr>
        <w:t xml:space="preserve"> para promover el desarrollo</w:t>
      </w:r>
      <w:r w:rsidR="00655377">
        <w:rPr>
          <w:rFonts w:ascii="Arial" w:hAnsi="Arial" w:cs="Arial"/>
          <w:sz w:val="24"/>
          <w:szCs w:val="24"/>
          <w:lang w:val="es-ES_tradnl"/>
        </w:rPr>
        <w:t>, consideramos que:</w:t>
      </w:r>
    </w:p>
    <w:p w14:paraId="35C7F446" w14:textId="77777777" w:rsidR="00655377" w:rsidRDefault="00655377" w:rsidP="006572DF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2F2FF9D" w14:textId="77777777" w:rsidR="005E297A" w:rsidRDefault="00655377" w:rsidP="00655377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debe potenciar más Proyectos Socio Comunitarios.</w:t>
      </w:r>
    </w:p>
    <w:p w14:paraId="4F45103D" w14:textId="4E51798E" w:rsidR="00655377" w:rsidRDefault="00655377" w:rsidP="00655377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Potenciar los proyectos destinados a la producción de alimentos</w:t>
      </w:r>
      <w:r w:rsidR="00B31868">
        <w:rPr>
          <w:rFonts w:ascii="Arial" w:hAnsi="Arial" w:cs="Arial"/>
          <w:sz w:val="24"/>
          <w:szCs w:val="24"/>
          <w:lang w:val="es-ES_tradnl"/>
        </w:rPr>
        <w:t>. (organoponicos</w:t>
      </w:r>
      <w:r w:rsidR="001043DD">
        <w:rPr>
          <w:rFonts w:ascii="Arial" w:hAnsi="Arial" w:cs="Arial"/>
          <w:sz w:val="24"/>
          <w:szCs w:val="24"/>
          <w:lang w:val="es-ES_tradnl"/>
        </w:rPr>
        <w:t>, huertos intensivos, módulos pecuarios, desarrollo de la cría bufalina, auto consumo, entre otros).</w:t>
      </w:r>
    </w:p>
    <w:p w14:paraId="278CC4B6" w14:textId="77777777" w:rsidR="00655377" w:rsidRDefault="001043DD" w:rsidP="00655377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Utilizar la Contribución T</w:t>
      </w:r>
      <w:r w:rsidR="00655377">
        <w:rPr>
          <w:rFonts w:ascii="Arial" w:hAnsi="Arial" w:cs="Arial"/>
          <w:sz w:val="24"/>
          <w:szCs w:val="24"/>
          <w:lang w:val="es-ES_tradnl"/>
        </w:rPr>
        <w:t>erritorial para dar solución a problemáticas de las comunidades de manera participativa</w:t>
      </w:r>
      <w:r>
        <w:rPr>
          <w:rFonts w:ascii="Arial" w:hAnsi="Arial" w:cs="Arial"/>
          <w:sz w:val="24"/>
          <w:szCs w:val="24"/>
          <w:lang w:val="es-ES_tradnl"/>
        </w:rPr>
        <w:t>. (Presupuesto</w:t>
      </w:r>
      <w:r w:rsidR="00655377">
        <w:rPr>
          <w:rFonts w:ascii="Arial" w:hAnsi="Arial" w:cs="Arial"/>
          <w:sz w:val="24"/>
          <w:szCs w:val="24"/>
          <w:lang w:val="es-ES_tradnl"/>
        </w:rPr>
        <w:t xml:space="preserve"> participativo).</w:t>
      </w:r>
    </w:p>
    <w:p w14:paraId="5E6337B5" w14:textId="77777777" w:rsidR="00655377" w:rsidRPr="00655377" w:rsidRDefault="001043DD" w:rsidP="001043D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043DD">
        <w:rPr>
          <w:rFonts w:ascii="Arial" w:hAnsi="Arial" w:cs="Arial"/>
          <w:sz w:val="24"/>
          <w:szCs w:val="24"/>
          <w:lang w:val="es-ES_tradnl"/>
        </w:rPr>
        <w:t>Se debe lograr que el dinero se emplee en proyectos que se traduzcan en encadenamientos productivos, aumento de los servicios y que, además, se pueda recuperar para poder asumir nuevos empeños.</w:t>
      </w:r>
    </w:p>
    <w:p w14:paraId="1F5D006F" w14:textId="77777777" w:rsidR="001043DD" w:rsidRPr="001043DD" w:rsidRDefault="001043DD" w:rsidP="001043D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043DD">
        <w:rPr>
          <w:rFonts w:ascii="Arial" w:hAnsi="Arial" w:cs="Arial"/>
          <w:sz w:val="24"/>
          <w:szCs w:val="24"/>
          <w:lang w:val="es-ES_tradnl"/>
        </w:rPr>
        <w:lastRenderedPageBreak/>
        <w:t>Con ese financiamiento valdría la pena impulsar proyectos productivos que cree no solo bienes y servicios, sino también fuentes de empleo y de nuevos ingresos para un municipio que en virtud de la autonomía, debe tomar las riendas de su desarrollo.</w:t>
      </w:r>
    </w:p>
    <w:p w14:paraId="4DE66875" w14:textId="77777777" w:rsidR="00674835" w:rsidRDefault="00674835" w:rsidP="0067483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7E61317" w14:textId="48B28B62" w:rsidR="00B610B0" w:rsidRPr="003B5310" w:rsidRDefault="00866A0B" w:rsidP="0067483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307750F1" w14:textId="1BAB831C" w:rsidR="00DD698F" w:rsidRPr="003B5310" w:rsidRDefault="003B5310" w:rsidP="003B5310">
      <w:pPr>
        <w:spacing w:line="276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D698F" w:rsidRPr="003B5310">
        <w:rPr>
          <w:rFonts w:ascii="Arial" w:hAnsi="Arial" w:cs="Arial"/>
          <w:b/>
          <w:sz w:val="24"/>
          <w:szCs w:val="24"/>
          <w:u w:val="single"/>
        </w:rPr>
        <w:t>PROYECTO DE ACUERDOS:</w:t>
      </w:r>
    </w:p>
    <w:p w14:paraId="6C69037E" w14:textId="06C7BAAF" w:rsidR="001043DD" w:rsidRPr="003B5310" w:rsidRDefault="00DD698F" w:rsidP="001043DD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B5310">
        <w:rPr>
          <w:rFonts w:ascii="Arial" w:hAnsi="Arial" w:cs="Arial"/>
          <w:sz w:val="24"/>
          <w:szCs w:val="24"/>
        </w:rPr>
        <w:t xml:space="preserve">Aprobar el Informe </w:t>
      </w:r>
      <w:r w:rsidR="001043DD" w:rsidRPr="003B5310">
        <w:rPr>
          <w:rFonts w:ascii="Arial" w:hAnsi="Arial" w:cs="Arial"/>
          <w:sz w:val="24"/>
          <w:szCs w:val="24"/>
        </w:rPr>
        <w:t>presentado por la comisión Productiva Inversiones y Asuntos Económicos sobre</w:t>
      </w:r>
      <w:r w:rsidR="001043DD" w:rsidRPr="003B5310">
        <w:rPr>
          <w:rFonts w:ascii="Arial" w:hAnsi="Arial" w:cs="Arial"/>
          <w:sz w:val="24"/>
          <w:szCs w:val="24"/>
          <w:lang w:val="es-ES_tradnl"/>
        </w:rPr>
        <w:t xml:space="preserve"> el proceso de captación</w:t>
      </w:r>
      <w:r w:rsidR="00B31868" w:rsidRPr="003B5310">
        <w:rPr>
          <w:rFonts w:ascii="Arial" w:hAnsi="Arial" w:cs="Arial"/>
          <w:sz w:val="24"/>
          <w:szCs w:val="24"/>
          <w:lang w:val="es-ES_tradnl"/>
        </w:rPr>
        <w:t>,</w:t>
      </w:r>
      <w:r w:rsidR="001043DD" w:rsidRPr="003B531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043DD" w:rsidRPr="003B5310">
        <w:rPr>
          <w:rFonts w:ascii="Arial" w:eastAsia="Times New Roman" w:hAnsi="Arial" w:cs="Arial"/>
          <w:sz w:val="24"/>
          <w:szCs w:val="24"/>
          <w:lang w:val="es-MX" w:eastAsia="es-ES"/>
        </w:rPr>
        <w:t>uso</w:t>
      </w:r>
      <w:r w:rsidR="00B31868" w:rsidRPr="003B531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 destino</w:t>
      </w:r>
      <w:r w:rsidR="001043DD" w:rsidRPr="003B531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de la Contribución Territorial.</w:t>
      </w:r>
    </w:p>
    <w:p w14:paraId="680AF972" w14:textId="7CF6330C" w:rsidR="00A873DB" w:rsidRPr="001043DD" w:rsidRDefault="00A873DB" w:rsidP="001043DD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Proponer al Consejo de la Administración Municipal, elabore un Sistema de capacitación a los Delegados de Circunscripción para </w:t>
      </w:r>
      <w:r w:rsidR="0066175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el diseño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de Proyectos Comunitarios </w:t>
      </w:r>
      <w:r w:rsidR="0066175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que puedan ser gestionados como Proyectos de Desarrollo Local</w:t>
      </w:r>
      <w:r w:rsidR="0066175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respondiendo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a las prioridades definidas a nivel de comunidad</w:t>
      </w:r>
      <w:r w:rsidR="0066175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 que puedan utilizar la </w:t>
      </w:r>
      <w:r w:rsidR="0066175C">
        <w:rPr>
          <w:rFonts w:ascii="Arial" w:eastAsia="Times New Roman" w:hAnsi="Arial" w:cs="Arial"/>
          <w:sz w:val="24"/>
          <w:szCs w:val="24"/>
          <w:lang w:val="es-MX" w:eastAsia="es-ES"/>
        </w:rPr>
        <w:t>Contribución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66175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para el Desarrollo Local como fuente de financiamiento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 </w:t>
      </w:r>
      <w:r w:rsidR="0066175C">
        <w:rPr>
          <w:rFonts w:ascii="Arial" w:eastAsia="Times New Roman" w:hAnsi="Arial" w:cs="Arial"/>
          <w:sz w:val="24"/>
          <w:szCs w:val="24"/>
          <w:lang w:val="es-MX" w:eastAsia="es-ES"/>
        </w:rPr>
        <w:t>para su implementación.</w:t>
      </w:r>
    </w:p>
    <w:p w14:paraId="13B7DFBA" w14:textId="77777777" w:rsidR="00A237CD" w:rsidRPr="00A237CD" w:rsidRDefault="00A237CD" w:rsidP="00674835">
      <w:pPr>
        <w:spacing w:line="276" w:lineRule="auto"/>
        <w:rPr>
          <w:rFonts w:ascii="Verdana" w:hAnsi="Verdana"/>
          <w:b/>
          <w:sz w:val="18"/>
          <w:szCs w:val="24"/>
        </w:rPr>
      </w:pPr>
    </w:p>
    <w:sectPr w:rsidR="00A237CD" w:rsidRPr="00A237CD" w:rsidSect="00B610B0">
      <w:pgSz w:w="12240" w:h="15840" w:code="1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D15"/>
    <w:multiLevelType w:val="hybridMultilevel"/>
    <w:tmpl w:val="978EAF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3A10"/>
    <w:multiLevelType w:val="hybridMultilevel"/>
    <w:tmpl w:val="8C8C57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4920"/>
    <w:multiLevelType w:val="hybridMultilevel"/>
    <w:tmpl w:val="1CFC6610"/>
    <w:lvl w:ilvl="0" w:tplc="0C0A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BB10E4F"/>
    <w:multiLevelType w:val="hybridMultilevel"/>
    <w:tmpl w:val="64FEFC18"/>
    <w:lvl w:ilvl="0" w:tplc="D5E8BB3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20CA"/>
    <w:multiLevelType w:val="hybridMultilevel"/>
    <w:tmpl w:val="3FD2E1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F6FEB"/>
    <w:multiLevelType w:val="hybridMultilevel"/>
    <w:tmpl w:val="C616ED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95"/>
    <w:rsid w:val="00062FBE"/>
    <w:rsid w:val="001043DD"/>
    <w:rsid w:val="001457A5"/>
    <w:rsid w:val="0014735E"/>
    <w:rsid w:val="00172BF0"/>
    <w:rsid w:val="00181505"/>
    <w:rsid w:val="001817E6"/>
    <w:rsid w:val="00201B27"/>
    <w:rsid w:val="00215797"/>
    <w:rsid w:val="00225F6D"/>
    <w:rsid w:val="003B5310"/>
    <w:rsid w:val="00491D95"/>
    <w:rsid w:val="004D02AB"/>
    <w:rsid w:val="004F3B92"/>
    <w:rsid w:val="00503D0B"/>
    <w:rsid w:val="00517479"/>
    <w:rsid w:val="005E297A"/>
    <w:rsid w:val="00605227"/>
    <w:rsid w:val="00632E36"/>
    <w:rsid w:val="00655377"/>
    <w:rsid w:val="006572DF"/>
    <w:rsid w:val="0066175C"/>
    <w:rsid w:val="00674835"/>
    <w:rsid w:val="006B443D"/>
    <w:rsid w:val="00812EDC"/>
    <w:rsid w:val="00866A0B"/>
    <w:rsid w:val="00932068"/>
    <w:rsid w:val="00A105F2"/>
    <w:rsid w:val="00A237CD"/>
    <w:rsid w:val="00A873DB"/>
    <w:rsid w:val="00B31868"/>
    <w:rsid w:val="00B610B0"/>
    <w:rsid w:val="00CB4B66"/>
    <w:rsid w:val="00CF77BF"/>
    <w:rsid w:val="00D422B9"/>
    <w:rsid w:val="00DD698F"/>
    <w:rsid w:val="00E64EA0"/>
    <w:rsid w:val="00F129EE"/>
    <w:rsid w:val="00F52DCE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D22"/>
  <w15:docId w15:val="{7A90C6D8-3BEE-4EDA-A086-CDC1FE29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3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sec-asamblea</dc:creator>
  <cp:keywords/>
  <dc:description/>
  <cp:lastModifiedBy>sec-asamblea</cp:lastModifiedBy>
  <cp:revision>2</cp:revision>
  <dcterms:created xsi:type="dcterms:W3CDTF">2023-10-19T02:19:00Z</dcterms:created>
  <dcterms:modified xsi:type="dcterms:W3CDTF">2023-10-19T02:19:00Z</dcterms:modified>
</cp:coreProperties>
</file>