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4C" w:rsidRDefault="0004694C" w:rsidP="0004694C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s-ES"/>
        </w:rPr>
        <w:drawing>
          <wp:inline distT="0" distB="0" distL="0" distR="0">
            <wp:extent cx="740410" cy="611505"/>
            <wp:effectExtent l="0" t="0" r="0" b="0"/>
            <wp:docPr id="1" name="Imagen 1" descr="C:\Users\Planteam2\Desktop\Escudo\escr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team2\Desktop\Escudo\escritori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2D" w:rsidRPr="00950A2D" w:rsidRDefault="0004694C" w:rsidP="0004694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</w:t>
      </w:r>
      <w:bookmarkStart w:id="0" w:name="_GoBack"/>
      <w:bookmarkEnd w:id="0"/>
      <w:r w:rsidR="00950A2D" w:rsidRPr="00950A2D">
        <w:rPr>
          <w:rFonts w:ascii="Arial" w:eastAsia="Calibri" w:hAnsi="Arial" w:cs="Arial"/>
        </w:rPr>
        <w:t>CONSEJO DE LA ADMINISTRACIÓN MUNICIPAL</w:t>
      </w:r>
    </w:p>
    <w:p w:rsidR="00950A2D" w:rsidRPr="00950A2D" w:rsidRDefault="00950A2D" w:rsidP="0004694C">
      <w:pPr>
        <w:spacing w:after="0" w:line="240" w:lineRule="auto"/>
        <w:jc w:val="center"/>
        <w:rPr>
          <w:rFonts w:ascii="Arial" w:eastAsia="Calibri" w:hAnsi="Arial" w:cs="Arial"/>
        </w:rPr>
      </w:pPr>
      <w:r w:rsidRPr="00950A2D">
        <w:rPr>
          <w:rFonts w:ascii="Arial" w:eastAsia="Calibri" w:hAnsi="Arial" w:cs="Arial"/>
        </w:rPr>
        <w:t>CIENFUEGOS</w:t>
      </w:r>
    </w:p>
    <w:p w:rsidR="00950A2D" w:rsidRPr="00950A2D" w:rsidRDefault="00950A2D" w:rsidP="00950A2D">
      <w:pPr>
        <w:spacing w:after="200" w:line="276" w:lineRule="auto"/>
        <w:rPr>
          <w:rFonts w:ascii="Arial" w:eastAsia="Calibri" w:hAnsi="Arial" w:cs="Arial"/>
          <w:b/>
          <w:bCs/>
        </w:rPr>
      </w:pPr>
    </w:p>
    <w:p w:rsidR="00950A2D" w:rsidRPr="00950A2D" w:rsidRDefault="00950A2D" w:rsidP="00950A2D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 w:rsidRPr="00950A2D">
        <w:rPr>
          <w:rFonts w:ascii="Arial" w:eastAsia="Calibri" w:hAnsi="Arial" w:cs="Arial"/>
          <w:b/>
          <w:bCs/>
        </w:rPr>
        <w:t xml:space="preserve"> Informe sobre la ate</w:t>
      </w:r>
      <w:r w:rsidR="001724CC">
        <w:rPr>
          <w:rFonts w:ascii="Arial" w:eastAsia="Calibri" w:hAnsi="Arial" w:cs="Arial"/>
          <w:b/>
          <w:bCs/>
        </w:rPr>
        <w:t>nción a</w:t>
      </w:r>
      <w:r w:rsidRPr="00950A2D">
        <w:rPr>
          <w:rFonts w:ascii="Arial" w:eastAsia="Calibri" w:hAnsi="Arial" w:cs="Arial"/>
          <w:b/>
          <w:bCs/>
        </w:rPr>
        <w:t xml:space="preserve"> la solución de los</w:t>
      </w:r>
      <w:r w:rsidR="00BD3DD5">
        <w:rPr>
          <w:rFonts w:ascii="Arial" w:eastAsia="Calibri" w:hAnsi="Arial" w:cs="Arial"/>
          <w:b/>
          <w:bCs/>
        </w:rPr>
        <w:t xml:space="preserve"> planteamientos Trimestre Enero-Marzo</w:t>
      </w:r>
      <w:r w:rsidRPr="00950A2D">
        <w:rPr>
          <w:rFonts w:ascii="Arial" w:eastAsia="Calibri" w:hAnsi="Arial" w:cs="Arial"/>
          <w:b/>
          <w:bCs/>
        </w:rPr>
        <w:t>2024.</w:t>
      </w:r>
    </w:p>
    <w:p w:rsidR="00EF131A" w:rsidRDefault="00950A2D" w:rsidP="00EF131A">
      <w:pPr>
        <w:spacing w:after="200" w:line="276" w:lineRule="auto"/>
        <w:ind w:left="-709" w:right="-284"/>
        <w:jc w:val="both"/>
        <w:rPr>
          <w:rFonts w:ascii="Arial" w:eastAsia="Calibri" w:hAnsi="Arial" w:cs="Arial"/>
          <w:lang w:val="es-ES_tradnl"/>
        </w:rPr>
      </w:pPr>
      <w:r w:rsidRPr="00950A2D">
        <w:rPr>
          <w:rFonts w:ascii="Arial" w:eastAsia="Calibri" w:hAnsi="Arial" w:cs="Arial"/>
          <w:lang w:val="es-ES_tradnl"/>
        </w:rPr>
        <w:t xml:space="preserve">En cumplimiento de lo establecido por la Ley 132/2019 de la Organización y Funcionamiento de las AMPP, la Ley 139/2020 de la organización y funcionamiento de los CAMs y el Acuerdo 23-X de la ANPP, el Consejo de la Administración Municipal </w:t>
      </w:r>
      <w:r>
        <w:rPr>
          <w:rFonts w:ascii="Arial" w:eastAsia="Calibri" w:hAnsi="Arial" w:cs="Arial"/>
          <w:lang w:val="es-ES_tradnl"/>
        </w:rPr>
        <w:t>expresa</w:t>
      </w:r>
      <w:r w:rsidRPr="00950A2D">
        <w:rPr>
          <w:rFonts w:ascii="Arial" w:eastAsia="Calibri" w:hAnsi="Arial" w:cs="Arial"/>
          <w:lang w:val="es-ES_tradnl"/>
        </w:rPr>
        <w:t xml:space="preserve"> los resultados de</w:t>
      </w:r>
      <w:r w:rsidR="006232F9">
        <w:rPr>
          <w:rFonts w:ascii="Arial" w:eastAsia="Calibri" w:hAnsi="Arial" w:cs="Arial"/>
          <w:lang w:val="es-ES_tradnl"/>
        </w:rPr>
        <w:t xml:space="preserve"> </w:t>
      </w:r>
      <w:r w:rsidRPr="00950A2D">
        <w:rPr>
          <w:rFonts w:ascii="Arial" w:eastAsia="Calibri" w:hAnsi="Arial" w:cs="Arial"/>
          <w:lang w:val="es-ES_tradnl"/>
        </w:rPr>
        <w:t>l</w:t>
      </w:r>
      <w:r>
        <w:rPr>
          <w:rFonts w:ascii="Arial" w:eastAsia="Calibri" w:hAnsi="Arial" w:cs="Arial"/>
          <w:lang w:val="es-ES_tradnl"/>
        </w:rPr>
        <w:t>a atención brindada                                                           a</w:t>
      </w:r>
      <w:r w:rsidRPr="00950A2D">
        <w:rPr>
          <w:rFonts w:ascii="Arial" w:eastAsia="Calibri" w:hAnsi="Arial" w:cs="Arial"/>
          <w:lang w:val="es-ES_tradnl"/>
        </w:rPr>
        <w:t xml:space="preserve"> los planteamientos</w:t>
      </w:r>
      <w:r>
        <w:rPr>
          <w:rFonts w:ascii="Arial" w:eastAsia="Calibri" w:hAnsi="Arial" w:cs="Arial"/>
          <w:lang w:val="es-ES_tradnl"/>
        </w:rPr>
        <w:t>, desde la estrategia trazada en la etapa Enero- Marzo.</w:t>
      </w:r>
    </w:p>
    <w:p w:rsidR="00EF131A" w:rsidRDefault="00950A2D" w:rsidP="00EF131A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Compañeros delegados </w:t>
      </w:r>
      <w:r w:rsidR="009036EF" w:rsidRPr="00EF131A">
        <w:rPr>
          <w:rFonts w:ascii="Arial" w:eastAsia="Calibri" w:hAnsi="Arial" w:cs="Arial"/>
        </w:rPr>
        <w:t>Como resultado de la gestión realizada de los De un total de (</w:t>
      </w:r>
      <w:r w:rsidR="004C0C20">
        <w:rPr>
          <w:rFonts w:ascii="Arial" w:eastAsia="Calibri" w:hAnsi="Arial" w:cs="Arial"/>
          <w:b/>
          <w:bCs/>
        </w:rPr>
        <w:t>20 161</w:t>
      </w:r>
      <w:r w:rsidR="009036EF" w:rsidRPr="00EF131A">
        <w:rPr>
          <w:rFonts w:ascii="Arial" w:eastAsia="Calibri" w:hAnsi="Arial" w:cs="Arial"/>
        </w:rPr>
        <w:t>) planteamientos acumulados, se han solucionado (</w:t>
      </w:r>
      <w:r w:rsidR="004C0C20">
        <w:rPr>
          <w:rFonts w:ascii="Arial" w:eastAsia="Calibri" w:hAnsi="Arial" w:cs="Arial"/>
          <w:b/>
          <w:bCs/>
        </w:rPr>
        <w:t>17 680</w:t>
      </w:r>
      <w:r w:rsidR="009036EF" w:rsidRPr="00EF131A">
        <w:rPr>
          <w:rFonts w:ascii="Arial" w:eastAsia="Calibri" w:hAnsi="Arial" w:cs="Arial"/>
          <w:b/>
          <w:bCs/>
        </w:rPr>
        <w:t>)</w:t>
      </w:r>
      <w:r w:rsidR="009036EF" w:rsidRPr="00EF131A">
        <w:rPr>
          <w:rFonts w:ascii="Arial" w:eastAsia="Calibri" w:hAnsi="Arial" w:cs="Arial"/>
        </w:rPr>
        <w:t xml:space="preserve"> para el </w:t>
      </w:r>
      <w:r w:rsidR="004C0C20">
        <w:rPr>
          <w:rFonts w:ascii="Arial" w:eastAsia="Calibri" w:hAnsi="Arial" w:cs="Arial"/>
          <w:b/>
          <w:bCs/>
        </w:rPr>
        <w:t>87,7</w:t>
      </w:r>
      <w:r w:rsidR="009036EF" w:rsidRPr="00EF131A">
        <w:rPr>
          <w:rFonts w:ascii="Arial" w:eastAsia="Calibri" w:hAnsi="Arial" w:cs="Arial"/>
          <w:b/>
          <w:bCs/>
        </w:rPr>
        <w:t xml:space="preserve"> % </w:t>
      </w:r>
      <w:r w:rsidR="009036EF" w:rsidRPr="00EF131A">
        <w:rPr>
          <w:rFonts w:ascii="Arial" w:eastAsia="Calibri" w:hAnsi="Arial" w:cs="Arial"/>
        </w:rPr>
        <w:t xml:space="preserve">de solución, cifra superior a etapas anteriores ya que se alcanzó un 92% en el año 2022, de ellos </w:t>
      </w:r>
      <w:r w:rsidR="004C0C20">
        <w:rPr>
          <w:rFonts w:ascii="Arial" w:eastAsia="Calibri" w:hAnsi="Arial" w:cs="Arial"/>
          <w:b/>
          <w:bCs/>
        </w:rPr>
        <w:t>1933</w:t>
      </w:r>
      <w:r w:rsidR="009036EF" w:rsidRPr="00EF131A">
        <w:rPr>
          <w:rFonts w:ascii="Arial" w:eastAsia="Calibri" w:hAnsi="Arial" w:cs="Arial"/>
        </w:rPr>
        <w:t xml:space="preserve"> ECNS y</w:t>
      </w:r>
      <w:r w:rsidR="004C0C20">
        <w:rPr>
          <w:rFonts w:ascii="Arial" w:eastAsia="Calibri" w:hAnsi="Arial" w:cs="Arial"/>
          <w:b/>
          <w:bCs/>
        </w:rPr>
        <w:t xml:space="preserve"> 548</w:t>
      </w:r>
      <w:r w:rsidR="009036EF" w:rsidRPr="00EF131A">
        <w:rPr>
          <w:rFonts w:ascii="Arial" w:eastAsia="Calibri" w:hAnsi="Arial" w:cs="Arial"/>
        </w:rPr>
        <w:t xml:space="preserve"> pendientes</w:t>
      </w:r>
    </w:p>
    <w:p w:rsidR="00810ADB" w:rsidRPr="00EF131A" w:rsidRDefault="009036EF" w:rsidP="00EF131A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 w:rsidRPr="00EF131A">
        <w:rPr>
          <w:rFonts w:ascii="Arial" w:eastAsia="Calibri" w:hAnsi="Arial" w:cs="Arial"/>
          <w:b/>
          <w:bCs/>
        </w:rPr>
        <w:t>En el 1er Proceso del  XVII Mandato</w:t>
      </w:r>
      <w:r w:rsidRPr="00EF131A">
        <w:rPr>
          <w:rFonts w:ascii="Arial" w:eastAsia="Calibri" w:hAnsi="Arial" w:cs="Arial"/>
        </w:rPr>
        <w:t xml:space="preserve"> se formularon </w:t>
      </w:r>
      <w:r w:rsidRPr="00EF131A">
        <w:rPr>
          <w:rFonts w:ascii="Arial" w:eastAsia="Calibri" w:hAnsi="Arial" w:cs="Arial"/>
          <w:b/>
          <w:bCs/>
        </w:rPr>
        <w:t>3159</w:t>
      </w:r>
      <w:r w:rsidRPr="00EF131A">
        <w:rPr>
          <w:rFonts w:ascii="Arial" w:eastAsia="Calibri" w:hAnsi="Arial" w:cs="Arial"/>
        </w:rPr>
        <w:t>, de</w:t>
      </w:r>
      <w:r>
        <w:rPr>
          <w:rFonts w:ascii="Arial" w:eastAsia="Calibri" w:hAnsi="Arial" w:cs="Arial"/>
        </w:rPr>
        <w:t xml:space="preserve"> ellos fueron solucionados 2 802</w:t>
      </w:r>
      <w:r w:rsidRPr="00EF131A">
        <w:rPr>
          <w:rFonts w:ascii="Arial" w:eastAsia="Calibri" w:hAnsi="Arial" w:cs="Arial"/>
          <w:b/>
          <w:bCs/>
        </w:rPr>
        <w:t xml:space="preserve"> </w:t>
      </w:r>
      <w:r w:rsidRPr="00EF131A">
        <w:rPr>
          <w:rFonts w:ascii="Arial" w:eastAsia="Calibri" w:hAnsi="Arial" w:cs="Arial"/>
        </w:rPr>
        <w:t xml:space="preserve">para un </w:t>
      </w:r>
      <w:r>
        <w:rPr>
          <w:rFonts w:ascii="Arial" w:eastAsia="Calibri" w:hAnsi="Arial" w:cs="Arial"/>
          <w:b/>
          <w:bCs/>
        </w:rPr>
        <w:t xml:space="preserve">88, 7 </w:t>
      </w:r>
      <w:r w:rsidRPr="00EF131A">
        <w:rPr>
          <w:rFonts w:ascii="Arial" w:eastAsia="Calibri" w:hAnsi="Arial" w:cs="Arial"/>
          <w:b/>
          <w:bCs/>
        </w:rPr>
        <w:t>%</w:t>
      </w:r>
      <w:r>
        <w:rPr>
          <w:rFonts w:ascii="Arial" w:eastAsia="Calibri" w:hAnsi="Arial" w:cs="Arial"/>
        </w:rPr>
        <w:t xml:space="preserve"> hasta la fecha, 303 </w:t>
      </w:r>
      <w:r w:rsidRPr="00EF131A">
        <w:rPr>
          <w:rFonts w:ascii="Arial" w:eastAsia="Calibri" w:hAnsi="Arial" w:cs="Arial"/>
        </w:rPr>
        <w:t xml:space="preserve">ECNS y </w:t>
      </w:r>
      <w:r>
        <w:rPr>
          <w:rFonts w:ascii="Arial" w:eastAsia="Calibri" w:hAnsi="Arial" w:cs="Arial"/>
          <w:b/>
          <w:bCs/>
        </w:rPr>
        <w:t>54</w:t>
      </w:r>
      <w:r w:rsidRPr="00EF131A">
        <w:rPr>
          <w:rFonts w:ascii="Arial" w:eastAsia="Calibri" w:hAnsi="Arial" w:cs="Arial"/>
        </w:rPr>
        <w:t xml:space="preserve">  planteamientos pendientes. </w:t>
      </w:r>
    </w:p>
    <w:p w:rsidR="00810ADB" w:rsidRPr="00EF131A" w:rsidRDefault="009036EF" w:rsidP="00EF131A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 w:rsidRPr="00EF131A">
        <w:rPr>
          <w:rFonts w:ascii="Arial" w:eastAsia="Calibri" w:hAnsi="Arial" w:cs="Arial"/>
        </w:rPr>
        <w:t xml:space="preserve">En el 2er Proceso del  XVII Mandato hay un total de </w:t>
      </w:r>
      <w:r w:rsidRPr="00EF131A">
        <w:rPr>
          <w:rFonts w:ascii="Arial" w:eastAsia="Calibri" w:hAnsi="Arial" w:cs="Arial"/>
          <w:b/>
          <w:bCs/>
        </w:rPr>
        <w:t>1563</w:t>
      </w:r>
      <w:r w:rsidRPr="00EF131A">
        <w:rPr>
          <w:rFonts w:ascii="Arial" w:eastAsia="Calibri" w:hAnsi="Arial" w:cs="Arial"/>
        </w:rPr>
        <w:t xml:space="preserve"> de ellos fueron solucionados </w:t>
      </w:r>
      <w:r>
        <w:rPr>
          <w:rFonts w:ascii="Arial" w:eastAsia="Calibri" w:hAnsi="Arial" w:cs="Arial"/>
          <w:b/>
          <w:bCs/>
        </w:rPr>
        <w:t>1295</w:t>
      </w:r>
      <w:r w:rsidRPr="00EF131A">
        <w:rPr>
          <w:rFonts w:ascii="Arial" w:eastAsia="Calibri" w:hAnsi="Arial" w:cs="Arial"/>
        </w:rPr>
        <w:t xml:space="preserve"> para un </w:t>
      </w:r>
      <w:r>
        <w:rPr>
          <w:rFonts w:ascii="Arial" w:eastAsia="Calibri" w:hAnsi="Arial" w:cs="Arial"/>
          <w:b/>
          <w:bCs/>
        </w:rPr>
        <w:t>82,9</w:t>
      </w:r>
      <w:r w:rsidRPr="00EF131A">
        <w:rPr>
          <w:rFonts w:ascii="Arial" w:eastAsia="Calibri" w:hAnsi="Arial" w:cs="Arial"/>
          <w:b/>
          <w:bCs/>
        </w:rPr>
        <w:t xml:space="preserve"> %</w:t>
      </w:r>
      <w:r w:rsidRPr="00EF131A">
        <w:rPr>
          <w:rFonts w:ascii="Arial" w:eastAsia="Calibri" w:hAnsi="Arial" w:cs="Arial"/>
        </w:rPr>
        <w:t xml:space="preserve"> hasta la fecha, </w:t>
      </w:r>
      <w:r>
        <w:rPr>
          <w:rFonts w:ascii="Arial" w:eastAsia="Calibri" w:hAnsi="Arial" w:cs="Arial"/>
          <w:b/>
          <w:bCs/>
        </w:rPr>
        <w:t>266</w:t>
      </w:r>
      <w:r w:rsidRPr="00EF131A">
        <w:rPr>
          <w:rFonts w:ascii="Arial" w:eastAsia="Calibri" w:hAnsi="Arial" w:cs="Arial"/>
        </w:rPr>
        <w:t xml:space="preserve">  ECNS y </w:t>
      </w:r>
      <w:r>
        <w:rPr>
          <w:rFonts w:ascii="Arial" w:eastAsia="Calibri" w:hAnsi="Arial" w:cs="Arial"/>
          <w:b/>
          <w:bCs/>
        </w:rPr>
        <w:t>2</w:t>
      </w:r>
      <w:r w:rsidRPr="00EF131A">
        <w:rPr>
          <w:rFonts w:ascii="Arial" w:eastAsia="Calibri" w:hAnsi="Arial" w:cs="Arial"/>
        </w:rPr>
        <w:t xml:space="preserve"> planteamientos pendientes. </w:t>
      </w:r>
    </w:p>
    <w:p w:rsidR="00EF131A" w:rsidRPr="00EF131A" w:rsidRDefault="00EF131A" w:rsidP="00EF131A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 w:rsidRPr="00EF131A">
        <w:rPr>
          <w:rFonts w:ascii="Arial" w:eastAsia="Calibri" w:hAnsi="Arial" w:cs="Arial"/>
        </w:rPr>
        <w:t xml:space="preserve">En el 3er Proceso del  XVII Mandato hay un total de </w:t>
      </w:r>
      <w:r w:rsidRPr="00EF131A">
        <w:rPr>
          <w:rFonts w:ascii="Arial" w:eastAsia="Calibri" w:hAnsi="Arial" w:cs="Arial"/>
          <w:b/>
          <w:bCs/>
        </w:rPr>
        <w:t>3138</w:t>
      </w:r>
      <w:r w:rsidRPr="00EF131A">
        <w:rPr>
          <w:rFonts w:ascii="Arial" w:eastAsia="Calibri" w:hAnsi="Arial" w:cs="Arial"/>
        </w:rPr>
        <w:t xml:space="preserve">, de ellos fueron solucionados </w:t>
      </w:r>
      <w:r w:rsidR="009036EF">
        <w:rPr>
          <w:rFonts w:ascii="Arial" w:eastAsia="Calibri" w:hAnsi="Arial" w:cs="Arial"/>
          <w:b/>
          <w:bCs/>
        </w:rPr>
        <w:t>2 508</w:t>
      </w:r>
      <w:r w:rsidRPr="00EF131A">
        <w:rPr>
          <w:rFonts w:ascii="Arial" w:eastAsia="Calibri" w:hAnsi="Arial" w:cs="Arial"/>
          <w:b/>
          <w:bCs/>
        </w:rPr>
        <w:t xml:space="preserve"> </w:t>
      </w:r>
      <w:r w:rsidRPr="00EF131A">
        <w:rPr>
          <w:rFonts w:ascii="Arial" w:eastAsia="Calibri" w:hAnsi="Arial" w:cs="Arial"/>
        </w:rPr>
        <w:t xml:space="preserve">para un </w:t>
      </w:r>
      <w:r w:rsidR="009036EF">
        <w:rPr>
          <w:rFonts w:ascii="Arial" w:eastAsia="Calibri" w:hAnsi="Arial" w:cs="Arial"/>
          <w:b/>
          <w:bCs/>
        </w:rPr>
        <w:t xml:space="preserve">80,0 </w:t>
      </w:r>
      <w:r w:rsidRPr="00EF131A">
        <w:rPr>
          <w:rFonts w:ascii="Arial" w:eastAsia="Calibri" w:hAnsi="Arial" w:cs="Arial"/>
          <w:b/>
          <w:bCs/>
        </w:rPr>
        <w:t xml:space="preserve">% </w:t>
      </w:r>
      <w:r w:rsidRPr="00EF131A">
        <w:rPr>
          <w:rFonts w:ascii="Arial" w:eastAsia="Calibri" w:hAnsi="Arial" w:cs="Arial"/>
        </w:rPr>
        <w:t xml:space="preserve">hasta la fecha, </w:t>
      </w:r>
      <w:r w:rsidR="009036EF">
        <w:rPr>
          <w:rFonts w:ascii="Arial" w:eastAsia="Calibri" w:hAnsi="Arial" w:cs="Arial"/>
          <w:b/>
          <w:bCs/>
        </w:rPr>
        <w:t>382</w:t>
      </w:r>
      <w:r w:rsidRPr="00EF131A">
        <w:rPr>
          <w:rFonts w:ascii="Arial" w:eastAsia="Calibri" w:hAnsi="Arial" w:cs="Arial"/>
        </w:rPr>
        <w:t xml:space="preserve"> ECNS y </w:t>
      </w:r>
      <w:r w:rsidR="009036EF">
        <w:rPr>
          <w:rFonts w:ascii="Arial" w:eastAsia="Calibri" w:hAnsi="Arial" w:cs="Arial"/>
          <w:b/>
          <w:bCs/>
        </w:rPr>
        <w:t>248</w:t>
      </w:r>
      <w:r w:rsidRPr="00EF131A">
        <w:rPr>
          <w:rFonts w:ascii="Arial" w:eastAsia="Calibri" w:hAnsi="Arial" w:cs="Arial"/>
          <w:b/>
          <w:bCs/>
        </w:rPr>
        <w:t xml:space="preserve"> </w:t>
      </w:r>
      <w:r w:rsidRPr="00EF131A">
        <w:rPr>
          <w:rFonts w:ascii="Arial" w:eastAsia="Calibri" w:hAnsi="Arial" w:cs="Arial"/>
        </w:rPr>
        <w:t>planteamientos</w:t>
      </w:r>
      <w:r w:rsidRPr="00EF131A">
        <w:rPr>
          <w:rFonts w:ascii="Arial" w:eastAsia="Calibri" w:hAnsi="Arial" w:cs="Arial"/>
          <w:b/>
          <w:bCs/>
        </w:rPr>
        <w:t xml:space="preserve"> </w:t>
      </w:r>
      <w:r w:rsidRPr="00EF131A">
        <w:rPr>
          <w:rFonts w:ascii="Arial" w:eastAsia="Calibri" w:hAnsi="Arial" w:cs="Arial"/>
        </w:rPr>
        <w:t xml:space="preserve"> pendientes. </w:t>
      </w:r>
    </w:p>
    <w:p w:rsidR="00EF131A" w:rsidRPr="00EF131A" w:rsidRDefault="00EF131A" w:rsidP="00EF131A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 w:rsidRPr="00EF131A">
        <w:rPr>
          <w:rFonts w:ascii="Arial" w:eastAsia="Calibri" w:hAnsi="Arial" w:cs="Arial"/>
        </w:rPr>
        <w:t xml:space="preserve">De los </w:t>
      </w:r>
      <w:r w:rsidRPr="00EF131A">
        <w:rPr>
          <w:rFonts w:ascii="Arial" w:eastAsia="Calibri" w:hAnsi="Arial" w:cs="Arial"/>
          <w:b/>
          <w:bCs/>
        </w:rPr>
        <w:t xml:space="preserve">12 301 </w:t>
      </w:r>
      <w:r w:rsidRPr="00EF131A">
        <w:rPr>
          <w:rFonts w:ascii="Arial" w:eastAsia="Calibri" w:hAnsi="Arial" w:cs="Arial"/>
        </w:rPr>
        <w:t xml:space="preserve">planteamientos de despachos registrados en la base de datos  </w:t>
      </w:r>
      <w:r w:rsidR="009036EF">
        <w:rPr>
          <w:rFonts w:ascii="Arial" w:eastAsia="Calibri" w:hAnsi="Arial" w:cs="Arial"/>
          <w:b/>
          <w:bCs/>
        </w:rPr>
        <w:t xml:space="preserve">11 075 </w:t>
      </w:r>
      <w:r w:rsidRPr="00EF131A">
        <w:rPr>
          <w:rFonts w:ascii="Arial" w:eastAsia="Calibri" w:hAnsi="Arial" w:cs="Arial"/>
        </w:rPr>
        <w:t xml:space="preserve">solucionados para un </w:t>
      </w:r>
      <w:r w:rsidR="009036EF">
        <w:rPr>
          <w:rFonts w:ascii="Arial" w:eastAsia="Calibri" w:hAnsi="Arial" w:cs="Arial"/>
          <w:b/>
          <w:bCs/>
        </w:rPr>
        <w:t>90,0 %, 982</w:t>
      </w:r>
      <w:r w:rsidRPr="00EF131A">
        <w:rPr>
          <w:rFonts w:ascii="Arial" w:eastAsia="Calibri" w:hAnsi="Arial" w:cs="Arial"/>
          <w:b/>
          <w:bCs/>
        </w:rPr>
        <w:t xml:space="preserve"> </w:t>
      </w:r>
      <w:r w:rsidRPr="00EF131A">
        <w:rPr>
          <w:rFonts w:ascii="Arial" w:eastAsia="Calibri" w:hAnsi="Arial" w:cs="Arial"/>
        </w:rPr>
        <w:t xml:space="preserve">ECNS y </w:t>
      </w:r>
      <w:r w:rsidR="009036EF">
        <w:rPr>
          <w:rFonts w:ascii="Arial" w:eastAsia="Calibri" w:hAnsi="Arial" w:cs="Arial"/>
          <w:b/>
          <w:bCs/>
        </w:rPr>
        <w:t xml:space="preserve">244 </w:t>
      </w:r>
      <w:r w:rsidRPr="00EF131A">
        <w:rPr>
          <w:rFonts w:ascii="Arial" w:eastAsia="Calibri" w:hAnsi="Arial" w:cs="Arial"/>
        </w:rPr>
        <w:t xml:space="preserve">planteamientos pendientes. </w:t>
      </w:r>
    </w:p>
    <w:p w:rsidR="000F7041" w:rsidRDefault="00EF131A" w:rsidP="00950A2D">
      <w:pPr>
        <w:spacing w:after="200" w:line="276" w:lineRule="auto"/>
        <w:ind w:left="-709" w:right="-284"/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</w:rPr>
        <w:t>C</w:t>
      </w:r>
      <w:r w:rsidR="00950A2D">
        <w:rPr>
          <w:rFonts w:ascii="Arial" w:eastAsia="Calibri" w:hAnsi="Arial" w:cs="Arial"/>
        </w:rPr>
        <w:t xml:space="preserve">onociendo que en el </w:t>
      </w:r>
      <w:r w:rsidR="009036EF">
        <w:rPr>
          <w:rFonts w:ascii="Arial" w:eastAsia="Calibri" w:hAnsi="Arial" w:cs="Arial"/>
        </w:rPr>
        <w:t xml:space="preserve"> I </w:t>
      </w:r>
      <w:r w:rsidR="00950A2D">
        <w:rPr>
          <w:rFonts w:ascii="Arial" w:eastAsia="Calibri" w:hAnsi="Arial" w:cs="Arial"/>
        </w:rPr>
        <w:t xml:space="preserve">trimestre </w:t>
      </w:r>
      <w:r w:rsidR="009036EF">
        <w:rPr>
          <w:rFonts w:ascii="Arial" w:eastAsia="Calibri" w:hAnsi="Arial" w:cs="Arial"/>
        </w:rPr>
        <w:t xml:space="preserve"> del 18 mandato contamos</w:t>
      </w:r>
      <w:r w:rsidR="00950A2D">
        <w:rPr>
          <w:rFonts w:ascii="Arial" w:eastAsia="Calibri" w:hAnsi="Arial" w:cs="Arial"/>
        </w:rPr>
        <w:t xml:space="preserve"> con un total de </w:t>
      </w:r>
      <w:r w:rsidR="00FB1B8C">
        <w:rPr>
          <w:rFonts w:ascii="Arial" w:eastAsia="Calibri" w:hAnsi="Arial" w:cs="Arial"/>
        </w:rPr>
        <w:t>2206</w:t>
      </w:r>
      <w:r w:rsidR="009D445E">
        <w:rPr>
          <w:rFonts w:ascii="Arial" w:eastAsia="Calibri" w:hAnsi="Arial" w:cs="Arial"/>
        </w:rPr>
        <w:t xml:space="preserve"> </w:t>
      </w:r>
      <w:r w:rsidR="00950A2D" w:rsidRPr="00950A2D">
        <w:rPr>
          <w:rFonts w:ascii="Arial" w:eastAsia="Calibri" w:hAnsi="Arial" w:cs="Arial"/>
          <w:lang w:val="es-ES_tradnl"/>
        </w:rPr>
        <w:t>planteamientos</w:t>
      </w:r>
      <w:r w:rsidR="009D445E">
        <w:rPr>
          <w:rFonts w:ascii="Arial" w:eastAsia="Calibri" w:hAnsi="Arial" w:cs="Arial"/>
          <w:lang w:val="es-ES_tradnl"/>
        </w:rPr>
        <w:t xml:space="preserve"> </w:t>
      </w:r>
      <w:r w:rsidR="00950A2D">
        <w:rPr>
          <w:rFonts w:ascii="Arial" w:eastAsia="Calibri" w:hAnsi="Arial" w:cs="Arial"/>
          <w:lang w:val="es-ES_tradnl"/>
        </w:rPr>
        <w:t>formulados</w:t>
      </w:r>
      <w:r w:rsidR="00AD57B9">
        <w:rPr>
          <w:rFonts w:ascii="Arial" w:eastAsia="Calibri" w:hAnsi="Arial" w:cs="Arial"/>
          <w:lang w:val="es-ES_tradnl"/>
        </w:rPr>
        <w:t xml:space="preserve">, </w:t>
      </w:r>
      <w:r w:rsidR="00AD57B9" w:rsidRPr="00A70231">
        <w:rPr>
          <w:rFonts w:ascii="Arial" w:eastAsia="Calibri" w:hAnsi="Arial" w:cs="Arial"/>
          <w:lang w:val="es-ES_tradnl"/>
        </w:rPr>
        <w:t>más</w:t>
      </w:r>
      <w:r w:rsidR="00950A2D" w:rsidRPr="00A70231">
        <w:rPr>
          <w:rFonts w:ascii="Arial" w:eastAsia="Calibri" w:hAnsi="Arial" w:cs="Arial"/>
          <w:lang w:val="es-ES_tradnl"/>
        </w:rPr>
        <w:t xml:space="preserve"> los acumulados</w:t>
      </w:r>
      <w:r w:rsidR="001724CC" w:rsidRPr="00A70231">
        <w:rPr>
          <w:rFonts w:ascii="Arial" w:eastAsia="Calibri" w:hAnsi="Arial" w:cs="Arial"/>
          <w:lang w:val="es-ES_tradnl"/>
        </w:rPr>
        <w:t xml:space="preserve"> de etapas </w:t>
      </w:r>
      <w:r w:rsidR="00950A2D" w:rsidRPr="00A70231">
        <w:rPr>
          <w:rFonts w:ascii="Arial" w:eastAsia="Calibri" w:hAnsi="Arial" w:cs="Arial"/>
          <w:lang w:val="es-ES_tradnl"/>
        </w:rPr>
        <w:t xml:space="preserve">anteriores </w:t>
      </w:r>
      <w:r w:rsidR="00AD57B9" w:rsidRPr="00A70231">
        <w:rPr>
          <w:rFonts w:ascii="Arial" w:eastAsia="Calibri" w:hAnsi="Arial" w:cs="Arial"/>
          <w:lang w:val="es-ES_tradnl"/>
        </w:rPr>
        <w:t xml:space="preserve">que son </w:t>
      </w:r>
      <w:r w:rsidR="00950A2D" w:rsidRPr="00A70231">
        <w:rPr>
          <w:rFonts w:ascii="Arial" w:eastAsia="Calibri" w:hAnsi="Arial" w:cs="Arial"/>
          <w:lang w:val="es-ES_tradnl"/>
        </w:rPr>
        <w:t>(</w:t>
      </w:r>
      <w:r w:rsidR="00A70231">
        <w:rPr>
          <w:rFonts w:ascii="Arial" w:eastAsia="Calibri" w:hAnsi="Arial" w:cs="Arial"/>
          <w:lang w:val="es-ES_tradnl"/>
        </w:rPr>
        <w:t>I, II, III</w:t>
      </w:r>
      <w:r w:rsidR="00FB1B8C" w:rsidRPr="00A70231">
        <w:rPr>
          <w:rFonts w:ascii="Arial" w:eastAsia="Calibri" w:hAnsi="Arial" w:cs="Arial"/>
          <w:lang w:val="es-ES_tradnl"/>
        </w:rPr>
        <w:t xml:space="preserve"> Proceso</w:t>
      </w:r>
      <w:r w:rsidR="00A70231">
        <w:rPr>
          <w:rFonts w:ascii="Arial" w:eastAsia="Calibri" w:hAnsi="Arial" w:cs="Arial"/>
          <w:lang w:val="es-ES_tradnl"/>
        </w:rPr>
        <w:t xml:space="preserve"> y por despacho</w:t>
      </w:r>
      <w:r w:rsidR="00950A2D" w:rsidRPr="00A70231">
        <w:rPr>
          <w:rFonts w:ascii="Arial" w:eastAsia="Calibri" w:hAnsi="Arial" w:cs="Arial"/>
        </w:rPr>
        <w:t>)</w:t>
      </w:r>
      <w:r w:rsidR="000F7041" w:rsidRPr="00A70231">
        <w:rPr>
          <w:rFonts w:ascii="Arial" w:eastAsia="Calibri" w:hAnsi="Arial" w:cs="Arial"/>
          <w:lang w:val="es-ES_tradnl"/>
        </w:rPr>
        <w:t xml:space="preserve">, se han solucionado </w:t>
      </w:r>
      <w:r w:rsidR="009036EF">
        <w:rPr>
          <w:rFonts w:ascii="Arial" w:eastAsia="Calibri" w:hAnsi="Arial" w:cs="Arial"/>
          <w:lang w:val="es-ES_tradnl"/>
        </w:rPr>
        <w:t>584</w:t>
      </w:r>
      <w:r w:rsidR="000F7041" w:rsidRPr="00A70231">
        <w:rPr>
          <w:rFonts w:ascii="Arial" w:eastAsia="Calibri" w:hAnsi="Arial" w:cs="Arial"/>
          <w:lang w:val="es-ES_tradnl"/>
        </w:rPr>
        <w:t xml:space="preserve"> para </w:t>
      </w:r>
      <w:r w:rsidR="009036EF">
        <w:rPr>
          <w:rFonts w:ascii="Arial" w:eastAsia="Calibri" w:hAnsi="Arial" w:cs="Arial"/>
          <w:lang w:val="es-ES_tradnl"/>
        </w:rPr>
        <w:t xml:space="preserve">26,4 </w:t>
      </w:r>
      <w:r w:rsidR="00950A2D" w:rsidRPr="00A70231">
        <w:rPr>
          <w:rFonts w:ascii="Arial" w:eastAsia="Calibri" w:hAnsi="Arial" w:cs="Arial"/>
          <w:lang w:val="es-ES_tradnl"/>
        </w:rPr>
        <w:t>%, quedando pendiente</w:t>
      </w:r>
      <w:r w:rsidR="009036EF">
        <w:rPr>
          <w:rFonts w:ascii="Arial" w:eastAsia="Calibri" w:hAnsi="Arial" w:cs="Arial"/>
          <w:lang w:val="es-ES_tradnl"/>
        </w:rPr>
        <w:t xml:space="preserve"> 1597</w:t>
      </w:r>
      <w:r w:rsidR="003B2D90" w:rsidRPr="00A70231">
        <w:rPr>
          <w:rFonts w:ascii="Arial" w:eastAsia="Calibri" w:hAnsi="Arial" w:cs="Arial"/>
          <w:lang w:val="es-ES_tradnl"/>
        </w:rPr>
        <w:t>, de</w:t>
      </w:r>
      <w:r w:rsidR="000F7041" w:rsidRPr="00A70231">
        <w:rPr>
          <w:rFonts w:ascii="Arial" w:eastAsia="Calibri" w:hAnsi="Arial" w:cs="Arial"/>
          <w:lang w:val="es-ES_tradnl"/>
        </w:rPr>
        <w:t xml:space="preserve"> ellos se les explicó las causas de No Solución </w:t>
      </w:r>
      <w:r w:rsidR="009036EF">
        <w:rPr>
          <w:rFonts w:ascii="Arial" w:eastAsia="Calibri" w:hAnsi="Arial" w:cs="Arial"/>
          <w:lang w:val="es-ES_tradnl"/>
        </w:rPr>
        <w:t xml:space="preserve">a 25 </w:t>
      </w:r>
      <w:r w:rsidR="00AD57B9" w:rsidRPr="00A70231">
        <w:rPr>
          <w:rFonts w:ascii="Arial" w:eastAsia="Calibri" w:hAnsi="Arial" w:cs="Arial"/>
          <w:lang w:val="es-ES_tradnl"/>
        </w:rPr>
        <w:t xml:space="preserve">siendo las entidades que más nos </w:t>
      </w:r>
      <w:r w:rsidR="00333E80" w:rsidRPr="00A70231">
        <w:rPr>
          <w:rFonts w:ascii="Arial" w:eastAsia="Calibri" w:hAnsi="Arial" w:cs="Arial"/>
          <w:lang w:val="es-ES_tradnl"/>
        </w:rPr>
        <w:t>marcan</w:t>
      </w:r>
      <w:r w:rsidR="00333E80">
        <w:rPr>
          <w:rFonts w:ascii="Arial" w:eastAsia="Calibri" w:hAnsi="Arial" w:cs="Arial"/>
          <w:lang w:val="es-ES_tradnl"/>
        </w:rPr>
        <w:t xml:space="preserve"> Vivienda </w:t>
      </w:r>
    </w:p>
    <w:p w:rsidR="00950A2D" w:rsidRPr="00950A2D" w:rsidRDefault="00950A2D" w:rsidP="000F7041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 w:rsidRPr="00950A2D">
        <w:rPr>
          <w:rFonts w:ascii="Arial" w:eastAsia="Calibri" w:hAnsi="Arial" w:cs="Arial"/>
        </w:rPr>
        <w:t xml:space="preserve">El mayor número de planteamientos pendientes de solución se concentran en: </w:t>
      </w:r>
      <w:r w:rsidR="001724CC" w:rsidRPr="00A70231">
        <w:rPr>
          <w:rFonts w:ascii="Arial" w:eastAsia="Calibri" w:hAnsi="Arial" w:cs="Arial"/>
        </w:rPr>
        <w:t>la reparación de callesy caminos</w:t>
      </w:r>
      <w:r w:rsidRPr="00A70231">
        <w:rPr>
          <w:rFonts w:ascii="Arial" w:eastAsia="Calibri" w:hAnsi="Arial" w:cs="Arial"/>
        </w:rPr>
        <w:t xml:space="preserve">, dificultades con </w:t>
      </w:r>
      <w:r w:rsidR="000F7041" w:rsidRPr="00A70231">
        <w:rPr>
          <w:rFonts w:ascii="Arial" w:eastAsia="Calibri" w:hAnsi="Arial" w:cs="Arial"/>
        </w:rPr>
        <w:t>el abasto</w:t>
      </w:r>
      <w:r w:rsidRPr="00A70231">
        <w:rPr>
          <w:rFonts w:ascii="Arial" w:eastAsia="Calibri" w:hAnsi="Arial" w:cs="Arial"/>
        </w:rPr>
        <w:t xml:space="preserve"> de agua, vertimiento de residuales y eliminación de salideros, la rehabilitación e impermeabilización de edificios multifamiliares e intervención de cuarterías, la reposición de alumbrado público</w:t>
      </w:r>
      <w:r w:rsidR="001724CC" w:rsidRPr="00A70231">
        <w:rPr>
          <w:rFonts w:ascii="Arial" w:eastAsia="Calibri" w:hAnsi="Arial" w:cs="Arial"/>
        </w:rPr>
        <w:t>.</w:t>
      </w:r>
    </w:p>
    <w:p w:rsidR="00D30092" w:rsidRDefault="00950A2D" w:rsidP="00AD57B9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 w:rsidRPr="00950A2D">
        <w:rPr>
          <w:rFonts w:ascii="Arial" w:eastAsia="Calibri" w:hAnsi="Arial" w:cs="Arial"/>
        </w:rPr>
        <w:t xml:space="preserve">El Consejo de la Administración Municipal </w:t>
      </w:r>
      <w:r w:rsidR="000F7041">
        <w:rPr>
          <w:rFonts w:ascii="Arial" w:eastAsia="Calibri" w:hAnsi="Arial" w:cs="Arial"/>
        </w:rPr>
        <w:t xml:space="preserve">reconoce </w:t>
      </w:r>
      <w:r w:rsidR="00AD57B9">
        <w:rPr>
          <w:rFonts w:ascii="Arial" w:eastAsia="Calibri" w:hAnsi="Arial" w:cs="Arial"/>
        </w:rPr>
        <w:t>que,</w:t>
      </w:r>
      <w:r w:rsidR="000F7041">
        <w:rPr>
          <w:rFonts w:ascii="Arial" w:eastAsia="Calibri" w:hAnsi="Arial" w:cs="Arial"/>
        </w:rPr>
        <w:t xml:space="preserve"> aunque en esta</w:t>
      </w:r>
      <w:r w:rsidRPr="00950A2D">
        <w:rPr>
          <w:rFonts w:ascii="Arial" w:eastAsia="Calibri" w:hAnsi="Arial" w:cs="Arial"/>
        </w:rPr>
        <w:t xml:space="preserve"> etapa se ha avanzado en</w:t>
      </w:r>
      <w:r w:rsidR="000F7041">
        <w:rPr>
          <w:rFonts w:ascii="Arial" w:eastAsia="Calibri" w:hAnsi="Arial" w:cs="Arial"/>
        </w:rPr>
        <w:t xml:space="preserve"> el acompañamiento a los delegados en el barrio</w:t>
      </w:r>
      <w:r w:rsidR="00BC69E8">
        <w:rPr>
          <w:rFonts w:ascii="Arial" w:eastAsia="Calibri" w:hAnsi="Arial" w:cs="Arial"/>
        </w:rPr>
        <w:t xml:space="preserve"> para</w:t>
      </w:r>
      <w:r w:rsidR="000F7041">
        <w:rPr>
          <w:rFonts w:ascii="Arial" w:eastAsia="Calibri" w:hAnsi="Arial" w:cs="Arial"/>
        </w:rPr>
        <w:t xml:space="preserve"> ofrecer solución a </w:t>
      </w:r>
      <w:r w:rsidRPr="00950A2D">
        <w:rPr>
          <w:rFonts w:ascii="Arial" w:eastAsia="Calibri" w:hAnsi="Arial" w:cs="Arial"/>
        </w:rPr>
        <w:t>la</w:t>
      </w:r>
      <w:r w:rsidR="000F7041">
        <w:rPr>
          <w:rFonts w:ascii="Arial" w:eastAsia="Calibri" w:hAnsi="Arial" w:cs="Arial"/>
        </w:rPr>
        <w:t xml:space="preserve">s problemáticas, aún falta la </w:t>
      </w:r>
      <w:r w:rsidRPr="00950A2D">
        <w:rPr>
          <w:rFonts w:ascii="Arial" w:eastAsia="Calibri" w:hAnsi="Arial" w:cs="Arial"/>
        </w:rPr>
        <w:t xml:space="preserve">  resp</w:t>
      </w:r>
      <w:r w:rsidR="000F7041">
        <w:rPr>
          <w:rFonts w:ascii="Arial" w:eastAsia="Calibri" w:hAnsi="Arial" w:cs="Arial"/>
        </w:rPr>
        <w:t xml:space="preserve">uesta oportuna </w:t>
      </w:r>
      <w:r w:rsidR="00BC69E8">
        <w:rPr>
          <w:rFonts w:ascii="Arial" w:eastAsia="Calibri" w:hAnsi="Arial" w:cs="Arial"/>
        </w:rPr>
        <w:t>pertinente para ofrecer al elector.</w:t>
      </w:r>
    </w:p>
    <w:p w:rsidR="00BC69E8" w:rsidRDefault="00BC69E8" w:rsidP="00AD57B9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siempre los compromisos contraídos</w:t>
      </w:r>
      <w:r w:rsidR="00D30092">
        <w:rPr>
          <w:rFonts w:ascii="Arial" w:eastAsia="Calibri" w:hAnsi="Arial" w:cs="Arial"/>
        </w:rPr>
        <w:t xml:space="preserve">, que aunque en la mayoría no constituyen planteamientos </w:t>
      </w:r>
      <w:r>
        <w:rPr>
          <w:rFonts w:ascii="Arial" w:eastAsia="Calibri" w:hAnsi="Arial" w:cs="Arial"/>
        </w:rPr>
        <w:t xml:space="preserve"> en las reuniones de los Consejos Populares</w:t>
      </w:r>
      <w:r w:rsidR="001B1FD4">
        <w:rPr>
          <w:rFonts w:ascii="Arial" w:eastAsia="Calibri" w:hAnsi="Arial" w:cs="Arial"/>
        </w:rPr>
        <w:t xml:space="preserve"> son cumplidos, con énfasis en C</w:t>
      </w:r>
      <w:r w:rsidR="001724CC">
        <w:rPr>
          <w:rFonts w:ascii="Arial" w:eastAsia="Calibri" w:hAnsi="Arial" w:cs="Arial"/>
        </w:rPr>
        <w:t>omunales,</w:t>
      </w:r>
      <w:r w:rsidR="001B1FD4">
        <w:rPr>
          <w:rFonts w:ascii="Arial" w:eastAsia="Calibri" w:hAnsi="Arial" w:cs="Arial"/>
        </w:rPr>
        <w:t xml:space="preserve"> en los Consejos de </w:t>
      </w:r>
      <w:r w:rsidR="001724CC">
        <w:rPr>
          <w:rFonts w:ascii="Arial" w:eastAsia="Calibri" w:hAnsi="Arial" w:cs="Arial"/>
        </w:rPr>
        <w:t xml:space="preserve"> Tulipán, Reina</w:t>
      </w:r>
      <w:r w:rsidR="00D30092">
        <w:rPr>
          <w:rFonts w:ascii="Arial" w:eastAsia="Calibri" w:hAnsi="Arial" w:cs="Arial"/>
        </w:rPr>
        <w:t xml:space="preserve"> y  La Juanita</w:t>
      </w:r>
      <w:r w:rsidR="001B1FD4">
        <w:rPr>
          <w:rFonts w:ascii="Arial" w:eastAsia="Calibri" w:hAnsi="Arial" w:cs="Arial"/>
        </w:rPr>
        <w:t>.</w:t>
      </w:r>
    </w:p>
    <w:p w:rsidR="00FE1CA9" w:rsidRDefault="00BC69E8" w:rsidP="00FE1CA9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este </w:t>
      </w:r>
      <w:r w:rsidR="00FE1CA9">
        <w:rPr>
          <w:rFonts w:ascii="Arial" w:eastAsia="Calibri" w:hAnsi="Arial" w:cs="Arial"/>
        </w:rPr>
        <w:t>trimestre,</w:t>
      </w:r>
      <w:r>
        <w:rPr>
          <w:rFonts w:ascii="Arial" w:eastAsia="Calibri" w:hAnsi="Arial" w:cs="Arial"/>
        </w:rPr>
        <w:t xml:space="preserve"> aunque mejoró la asistencia de los directivos a los análisis de planteamientos en las reuniones </w:t>
      </w:r>
      <w:r w:rsidR="00FE1CA9">
        <w:rPr>
          <w:rFonts w:ascii="Arial" w:eastAsia="Calibri" w:hAnsi="Arial" w:cs="Arial"/>
        </w:rPr>
        <w:t xml:space="preserve">se ausentaron las entidades de </w:t>
      </w:r>
      <w:r w:rsidR="001B1FD4">
        <w:rPr>
          <w:rFonts w:ascii="Arial" w:eastAsia="Calibri" w:hAnsi="Arial" w:cs="Arial"/>
        </w:rPr>
        <w:t>Comunales y Alumbrado Público Provincial y en estos 2 últimos meses Vivienda, tema a prestar atención en la próxima etapa.</w:t>
      </w:r>
    </w:p>
    <w:p w:rsidR="0036647D" w:rsidRDefault="00950A2D" w:rsidP="00FE1CA9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 w:rsidRPr="00950A2D">
        <w:rPr>
          <w:rFonts w:ascii="Arial" w:eastAsia="Calibri" w:hAnsi="Arial" w:cs="Arial"/>
        </w:rPr>
        <w:lastRenderedPageBreak/>
        <w:t>Se</w:t>
      </w:r>
      <w:r w:rsidR="00FE1CA9">
        <w:rPr>
          <w:rFonts w:ascii="Arial" w:eastAsia="Calibri" w:hAnsi="Arial" w:cs="Arial"/>
        </w:rPr>
        <w:t xml:space="preserve"> han realizado análisis con las entidades que no discuten los planteamientos en las reuniones de su órgano de dirección </w:t>
      </w:r>
      <w:r w:rsidR="00D30092">
        <w:rPr>
          <w:rFonts w:ascii="Arial" w:eastAsia="Calibri" w:hAnsi="Arial" w:cs="Arial"/>
        </w:rPr>
        <w:t>siendo este</w:t>
      </w:r>
      <w:r w:rsidR="0036647D">
        <w:rPr>
          <w:rFonts w:ascii="Arial" w:eastAsia="Calibri" w:hAnsi="Arial" w:cs="Arial"/>
        </w:rPr>
        <w:t xml:space="preserve"> Acueduct</w:t>
      </w:r>
      <w:r w:rsidR="001B1FD4">
        <w:rPr>
          <w:rFonts w:ascii="Arial" w:eastAsia="Calibri" w:hAnsi="Arial" w:cs="Arial"/>
        </w:rPr>
        <w:t>o,</w:t>
      </w:r>
      <w:r w:rsidR="00D30092">
        <w:rPr>
          <w:rFonts w:ascii="Arial" w:eastAsia="Calibri" w:hAnsi="Arial" w:cs="Arial"/>
        </w:rPr>
        <w:t xml:space="preserve"> que aunque no es de la subordinación local se le ofrece seguimiento por el CAM</w:t>
      </w:r>
    </w:p>
    <w:p w:rsidR="00D30092" w:rsidRPr="00986DC1" w:rsidRDefault="00D30092" w:rsidP="00D30092">
      <w:pPr>
        <w:ind w:left="-709" w:right="-284" w:hanging="142"/>
        <w:jc w:val="both"/>
        <w:rPr>
          <w:rFonts w:ascii="Arial" w:hAnsi="Arial" w:cs="Arial"/>
        </w:rPr>
      </w:pPr>
      <w:r w:rsidRPr="00986DC1">
        <w:rPr>
          <w:rFonts w:ascii="Arial" w:hAnsi="Arial" w:cs="Arial"/>
        </w:rPr>
        <w:t xml:space="preserve">Durante la etapa el CAM se ha trazado como estrategia para una atención adecuada de los planteamientos las siguientes acciones: </w:t>
      </w:r>
    </w:p>
    <w:p w:rsidR="00D30092" w:rsidRPr="00986DC1" w:rsidRDefault="00D30092" w:rsidP="00D30092">
      <w:pPr>
        <w:numPr>
          <w:ilvl w:val="0"/>
          <w:numId w:val="1"/>
        </w:numPr>
        <w:spacing w:after="200" w:line="276" w:lineRule="auto"/>
        <w:ind w:left="-709" w:right="-284" w:hanging="142"/>
        <w:jc w:val="both"/>
        <w:rPr>
          <w:rFonts w:ascii="Arial" w:hAnsi="Arial" w:cs="Arial"/>
        </w:rPr>
      </w:pPr>
      <w:r w:rsidRPr="00986DC1">
        <w:rPr>
          <w:rFonts w:ascii="Arial" w:hAnsi="Arial" w:cs="Arial"/>
        </w:rPr>
        <w:t xml:space="preserve">Participar uno o más de un Viceintendente de conjunto son los directores en todas las reuniones de los consejos populares del municipio y ahí estar en el análisis de los planteamientos que se evalúan, hallando solución o respuesta a los mismos. </w:t>
      </w:r>
    </w:p>
    <w:p w:rsidR="00D30092" w:rsidRDefault="00D30092" w:rsidP="00D30092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-709" w:right="-284" w:hanging="142"/>
        <w:jc w:val="both"/>
        <w:rPr>
          <w:rFonts w:ascii="Arial" w:hAnsi="Arial" w:cs="Arial"/>
        </w:rPr>
      </w:pPr>
      <w:r w:rsidRPr="00D30092">
        <w:rPr>
          <w:rFonts w:ascii="Arial" w:hAnsi="Arial" w:cs="Arial"/>
        </w:rPr>
        <w:t xml:space="preserve">Visita a las comunidades donde quedaban acciones pendientes del recorrido de los diputados a la ANPP solucionándose </w:t>
      </w:r>
    </w:p>
    <w:p w:rsidR="00D30092" w:rsidRPr="00D30092" w:rsidRDefault="00D30092" w:rsidP="00D30092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-709" w:right="-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Evaluación </w:t>
      </w:r>
      <w:r w:rsidR="00775133">
        <w:rPr>
          <w:rFonts w:ascii="Arial" w:hAnsi="Arial" w:cs="Arial"/>
        </w:rPr>
        <w:t xml:space="preserve">en </w:t>
      </w:r>
      <w:r w:rsidR="00775133" w:rsidRPr="00D3009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Comisión </w:t>
      </w:r>
      <w:r w:rsidR="00775133">
        <w:rPr>
          <w:rFonts w:ascii="Arial" w:hAnsi="Arial" w:cs="Arial"/>
        </w:rPr>
        <w:t xml:space="preserve">de </w:t>
      </w:r>
      <w:r w:rsidR="00775133" w:rsidRPr="00D30092">
        <w:rPr>
          <w:rFonts w:ascii="Arial" w:hAnsi="Arial" w:cs="Arial"/>
        </w:rPr>
        <w:t>cuadros</w:t>
      </w:r>
      <w:r>
        <w:rPr>
          <w:rFonts w:ascii="Arial" w:hAnsi="Arial" w:cs="Arial"/>
        </w:rPr>
        <w:t>de</w:t>
      </w:r>
      <w:r w:rsidRPr="00D30092">
        <w:rPr>
          <w:rFonts w:ascii="Arial" w:hAnsi="Arial" w:cs="Arial"/>
        </w:rPr>
        <w:t xml:space="preserve"> Comunales</w:t>
      </w:r>
      <w:r>
        <w:rPr>
          <w:rFonts w:ascii="Arial" w:hAnsi="Arial" w:cs="Arial"/>
        </w:rPr>
        <w:t xml:space="preserve"> Provincial con el jefe de la </w:t>
      </w:r>
      <w:r w:rsidR="00775133">
        <w:rPr>
          <w:rFonts w:ascii="Arial" w:hAnsi="Arial" w:cs="Arial"/>
        </w:rPr>
        <w:t>UEB,</w:t>
      </w:r>
      <w:r>
        <w:rPr>
          <w:rFonts w:ascii="Arial" w:hAnsi="Arial" w:cs="Arial"/>
        </w:rPr>
        <w:t xml:space="preserve">ya que no ha </w:t>
      </w:r>
      <w:r w:rsidR="00775133" w:rsidRPr="00D30092">
        <w:rPr>
          <w:rFonts w:ascii="Arial" w:hAnsi="Arial" w:cs="Arial"/>
        </w:rPr>
        <w:t>atende</w:t>
      </w:r>
      <w:r w:rsidR="00775133">
        <w:rPr>
          <w:rFonts w:ascii="Arial" w:hAnsi="Arial" w:cs="Arial"/>
        </w:rPr>
        <w:t>dido</w:t>
      </w:r>
      <w:r w:rsidRPr="00D30092">
        <w:rPr>
          <w:rFonts w:ascii="Arial" w:hAnsi="Arial" w:cs="Arial"/>
        </w:rPr>
        <w:t xml:space="preserve"> de manera diferenciada los planteamientos como lo establece el </w:t>
      </w:r>
      <w:r w:rsidRPr="00D30092">
        <w:rPr>
          <w:rFonts w:ascii="Arial" w:hAnsi="Arial" w:cs="Arial"/>
          <w:lang w:val="es-ES_tradnl"/>
        </w:rPr>
        <w:t>Acuerdo 23-X</w:t>
      </w:r>
      <w:r w:rsidRPr="00D30092">
        <w:rPr>
          <w:rFonts w:ascii="Arial" w:hAnsi="Arial" w:cs="Arial"/>
        </w:rPr>
        <w:t>, donde se aprecia otra respuesta al respecto</w:t>
      </w:r>
      <w:r>
        <w:rPr>
          <w:rFonts w:ascii="Arial" w:hAnsi="Arial" w:cs="Arial"/>
        </w:rPr>
        <w:t xml:space="preserve"> en especifico en Reina y </w:t>
      </w:r>
      <w:r w:rsidR="00775133">
        <w:rPr>
          <w:rFonts w:ascii="Arial" w:hAnsi="Arial" w:cs="Arial"/>
        </w:rPr>
        <w:t>Tulipán.</w:t>
      </w:r>
    </w:p>
    <w:p w:rsidR="0036647D" w:rsidRDefault="00FE1CA9" w:rsidP="0036647D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 los planteamientos comprometidos en el Plan de la Economía </w:t>
      </w:r>
      <w:r w:rsidR="00E05602">
        <w:rPr>
          <w:rFonts w:ascii="Arial" w:eastAsia="Calibri" w:hAnsi="Arial" w:cs="Arial"/>
        </w:rPr>
        <w:t xml:space="preserve">(1er </w:t>
      </w:r>
      <w:r w:rsidR="00775133">
        <w:rPr>
          <w:rFonts w:ascii="Arial" w:eastAsia="Calibri" w:hAnsi="Arial" w:cs="Arial"/>
        </w:rPr>
        <w:t>Trimestre) no</w:t>
      </w:r>
      <w:r w:rsidR="0036647D">
        <w:rPr>
          <w:rFonts w:ascii="Arial" w:eastAsia="Calibri" w:hAnsi="Arial" w:cs="Arial"/>
        </w:rPr>
        <w:t xml:space="preserve"> se cumplieron al cierre del trimestre </w:t>
      </w:r>
    </w:p>
    <w:p w:rsidR="007E7BDE" w:rsidRPr="007E7BDE" w:rsidRDefault="007E7BDE" w:rsidP="007E7BDE">
      <w:pPr>
        <w:spacing w:after="200" w:line="240" w:lineRule="auto"/>
        <w:ind w:left="-709" w:right="-284"/>
        <w:jc w:val="both"/>
        <w:rPr>
          <w:rFonts w:ascii="Arial" w:eastAsia="Calibri" w:hAnsi="Arial" w:cs="Arial"/>
          <w:b/>
          <w:sz w:val="24"/>
          <w:szCs w:val="24"/>
        </w:rPr>
      </w:pPr>
      <w:r w:rsidRPr="007E7BDE">
        <w:rPr>
          <w:rFonts w:ascii="Arial" w:eastAsia="Calibri" w:hAnsi="Arial" w:cs="Arial"/>
          <w:b/>
          <w:sz w:val="24"/>
          <w:szCs w:val="24"/>
        </w:rPr>
        <w:t>1er Trimestre</w:t>
      </w:r>
    </w:p>
    <w:p w:rsidR="00E05602" w:rsidRPr="00E05602" w:rsidRDefault="00E05602" w:rsidP="007E7BDE">
      <w:pPr>
        <w:spacing w:after="0" w:line="240" w:lineRule="auto"/>
        <w:ind w:left="-709" w:right="-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0560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VIVIENDA</w:t>
      </w:r>
    </w:p>
    <w:p w:rsidR="007E7BDE" w:rsidRPr="0004694C" w:rsidRDefault="007E7BDE" w:rsidP="007E7BDE">
      <w:pPr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469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Necesidad de solucionar la tupición del pasaje de Ave 60 e/ 69 y 71. (Juanita II)</w:t>
      </w:r>
    </w:p>
    <w:p w:rsidR="007E7BDE" w:rsidRPr="0004694C" w:rsidRDefault="007E7BDE" w:rsidP="007E7BDE">
      <w:pPr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469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Necesidad de cambiar los tanques de agua del edif. 31. Junco Sur (Junco Sur)</w:t>
      </w:r>
    </w:p>
    <w:p w:rsidR="007E7BDE" w:rsidRPr="007E7BDE" w:rsidRDefault="007E7BDE" w:rsidP="007E7BDE">
      <w:pPr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469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Necesidad de solucionar la situación del tanque de agua que se encuentra roto y que es procedente del edif. 19</w:t>
      </w:r>
    </w:p>
    <w:p w:rsidR="009504E8" w:rsidRDefault="009504E8" w:rsidP="007E7BDE">
      <w:pPr>
        <w:spacing w:after="0" w:line="276" w:lineRule="auto"/>
        <w:ind w:left="-709" w:right="-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9504E8" w:rsidRPr="009504E8" w:rsidRDefault="009504E8" w:rsidP="007E7BDE">
      <w:pPr>
        <w:spacing w:after="0" w:line="276" w:lineRule="auto"/>
        <w:ind w:left="-709" w:right="-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504E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COMUNALES </w:t>
      </w:r>
    </w:p>
    <w:p w:rsidR="009504E8" w:rsidRPr="001B1FD4" w:rsidRDefault="009504E8" w:rsidP="009504E8">
      <w:pPr>
        <w:spacing w:after="0" w:line="240" w:lineRule="auto"/>
        <w:ind w:left="-709" w:right="-284"/>
        <w:jc w:val="both"/>
        <w:rPr>
          <w:rFonts w:ascii="Arial" w:eastAsia="Calibri" w:hAnsi="Arial" w:cs="Arial"/>
          <w:sz w:val="24"/>
          <w:szCs w:val="24"/>
        </w:rPr>
      </w:pPr>
      <w:r w:rsidRPr="0089387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Necesidad de podar o cortar el árbol que peligra a las viviendas de los alrededores y está ubicado en Calle B final No. sin númeroGuaos</w:t>
      </w:r>
      <w:r w:rsidRPr="001B1F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(Guaos) Pendiente </w:t>
      </w:r>
    </w:p>
    <w:p w:rsidR="007E7BDE" w:rsidRPr="007E7BDE" w:rsidRDefault="007E7BDE" w:rsidP="007E7BDE">
      <w:pPr>
        <w:spacing w:after="0" w:line="276" w:lineRule="auto"/>
        <w:ind w:left="-709" w:right="-284"/>
        <w:jc w:val="both"/>
        <w:rPr>
          <w:rFonts w:ascii="Arial" w:eastAsia="Calibri" w:hAnsi="Arial" w:cs="Arial"/>
          <w:sz w:val="24"/>
          <w:szCs w:val="24"/>
        </w:rPr>
      </w:pPr>
      <w:r w:rsidRPr="0089387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Necesidad de reparar el parque de los Edificios de Ave 60 y 73 Tulipán</w:t>
      </w:r>
    </w:p>
    <w:p w:rsidR="0093219A" w:rsidRDefault="0093219A" w:rsidP="007E7BDE">
      <w:pPr>
        <w:spacing w:after="0" w:line="276" w:lineRule="auto"/>
        <w:ind w:left="-709" w:right="-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50A2D" w:rsidRPr="00950A2D" w:rsidRDefault="00950A2D" w:rsidP="0036647D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 w:rsidRPr="00950A2D">
        <w:rPr>
          <w:rFonts w:ascii="Arial" w:eastAsia="Calibri" w:hAnsi="Arial" w:cs="Arial"/>
        </w:rPr>
        <w:t xml:space="preserve">Se realizó un análisis con los directores </w:t>
      </w:r>
      <w:r w:rsidR="0036647D">
        <w:rPr>
          <w:rFonts w:ascii="Arial" w:eastAsia="Calibri" w:hAnsi="Arial" w:cs="Arial"/>
        </w:rPr>
        <w:t xml:space="preserve">de Vivienda, Comunales  ante </w:t>
      </w:r>
      <w:r w:rsidRPr="00950A2D">
        <w:rPr>
          <w:rFonts w:ascii="Arial" w:eastAsia="Calibri" w:hAnsi="Arial" w:cs="Arial"/>
        </w:rPr>
        <w:t xml:space="preserve">incumplimientos </w:t>
      </w:r>
      <w:r w:rsidR="0036647D">
        <w:rPr>
          <w:rFonts w:ascii="Arial" w:eastAsia="Calibri" w:hAnsi="Arial" w:cs="Arial"/>
        </w:rPr>
        <w:t xml:space="preserve">de la estrategia trazada paratransformar la imagen </w:t>
      </w:r>
      <w:r w:rsidRPr="00950A2D">
        <w:rPr>
          <w:rFonts w:ascii="Arial" w:eastAsia="Calibri" w:hAnsi="Arial" w:cs="Arial"/>
        </w:rPr>
        <w:t>de</w:t>
      </w:r>
      <w:r w:rsidR="0036647D">
        <w:rPr>
          <w:rFonts w:ascii="Arial" w:eastAsia="Calibri" w:hAnsi="Arial" w:cs="Arial"/>
        </w:rPr>
        <w:t xml:space="preserve"> los</w:t>
      </w:r>
      <w:r w:rsidRPr="00950A2D">
        <w:rPr>
          <w:rFonts w:ascii="Arial" w:eastAsia="Calibri" w:hAnsi="Arial" w:cs="Arial"/>
        </w:rPr>
        <w:t xml:space="preserve"> compromisos contraídos en reuniones de consejos populares o ante el pueblo. </w:t>
      </w:r>
    </w:p>
    <w:p w:rsidR="00950A2D" w:rsidRPr="00950A2D" w:rsidRDefault="0036647D" w:rsidP="0036647D">
      <w:pPr>
        <w:spacing w:after="200" w:line="276" w:lineRule="auto"/>
        <w:ind w:left="-709" w:right="-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Es importante destacar que pese a todas estas problemáticas enunciadas </w:t>
      </w:r>
      <w:r>
        <w:rPr>
          <w:rFonts w:ascii="Arial" w:eastAsia="Calibri" w:hAnsi="Arial" w:cs="Arial"/>
        </w:rPr>
        <w:t>n</w:t>
      </w:r>
      <w:r w:rsidR="00950A2D" w:rsidRPr="00950A2D">
        <w:rPr>
          <w:rFonts w:ascii="Arial" w:eastAsia="Calibri" w:hAnsi="Arial" w:cs="Arial"/>
        </w:rPr>
        <w:t>o hay planteamientos con inconformidades en la respuesta por las administraciones</w:t>
      </w:r>
    </w:p>
    <w:p w:rsidR="00950A2D" w:rsidRPr="00950A2D" w:rsidRDefault="00950A2D" w:rsidP="00950A2D">
      <w:pPr>
        <w:spacing w:after="200" w:line="276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950A2D">
        <w:rPr>
          <w:rFonts w:ascii="Arial" w:eastAsia="Calibri" w:hAnsi="Arial" w:cs="Arial"/>
          <w:sz w:val="24"/>
          <w:szCs w:val="24"/>
        </w:rPr>
        <w:t>Se trabaja con 67 planteamientos derivado del vínculo de los diputados en el territorio, como establece el acuerdo 23-X en su apartado trigésimo segundo, de los cuales hasta la fecha se han solucionado 59 alcanzan</w:t>
      </w:r>
      <w:r w:rsidR="00AD57B9">
        <w:rPr>
          <w:rFonts w:ascii="Arial" w:eastAsia="Calibri" w:hAnsi="Arial" w:cs="Arial"/>
          <w:sz w:val="24"/>
          <w:szCs w:val="24"/>
        </w:rPr>
        <w:t xml:space="preserve">do </w:t>
      </w:r>
      <w:r w:rsidRPr="00950A2D">
        <w:rPr>
          <w:rFonts w:ascii="Arial" w:eastAsia="Calibri" w:hAnsi="Arial" w:cs="Arial"/>
          <w:sz w:val="24"/>
          <w:szCs w:val="24"/>
        </w:rPr>
        <w:t xml:space="preserve">el 88 %, quedando 8 pendientes  </w:t>
      </w:r>
    </w:p>
    <w:p w:rsidR="00950A2D" w:rsidRPr="007E7BDE" w:rsidRDefault="00950A2D" w:rsidP="007E7BDE">
      <w:pPr>
        <w:spacing w:after="0" w:line="276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950A2D">
        <w:rPr>
          <w:rFonts w:ascii="Arial" w:eastAsia="Calibri" w:hAnsi="Arial" w:cs="Arial"/>
          <w:sz w:val="24"/>
          <w:szCs w:val="24"/>
        </w:rPr>
        <w:t xml:space="preserve">-Ampliación Cementerio de Guaos. </w:t>
      </w:r>
    </w:p>
    <w:p w:rsidR="007E7BDE" w:rsidRPr="007E7BDE" w:rsidRDefault="007E7BDE" w:rsidP="007E7BDE">
      <w:pPr>
        <w:spacing w:after="0" w:line="240" w:lineRule="auto"/>
        <w:ind w:left="-1134" w:right="-284"/>
        <w:jc w:val="both"/>
        <w:rPr>
          <w:rFonts w:ascii="Arial" w:eastAsia="Calibri" w:hAnsi="Arial" w:cs="Arial"/>
          <w:sz w:val="24"/>
          <w:szCs w:val="24"/>
        </w:rPr>
      </w:pPr>
      <w:r w:rsidRPr="007E7BDE">
        <w:rPr>
          <w:rFonts w:ascii="Arial" w:eastAsia="Calibri" w:hAnsi="Arial" w:cs="Arial"/>
          <w:sz w:val="24"/>
          <w:szCs w:val="24"/>
        </w:rPr>
        <w:t xml:space="preserve">      -</w:t>
      </w:r>
      <w:r w:rsidRPr="00950A2D">
        <w:rPr>
          <w:rFonts w:ascii="Arial" w:eastAsia="Calibri" w:hAnsi="Arial" w:cs="Arial"/>
          <w:sz w:val="24"/>
          <w:szCs w:val="24"/>
        </w:rPr>
        <w:t xml:space="preserve">Reparación cuartería en Pepito Tey </w:t>
      </w:r>
    </w:p>
    <w:p w:rsidR="007E7BDE" w:rsidRPr="00950A2D" w:rsidRDefault="007E7BDE" w:rsidP="007E7BDE">
      <w:pPr>
        <w:spacing w:after="0" w:line="276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950A2D">
        <w:rPr>
          <w:rFonts w:ascii="Arial" w:eastAsia="Calibri" w:hAnsi="Arial" w:cs="Arial"/>
          <w:sz w:val="24"/>
          <w:szCs w:val="24"/>
        </w:rPr>
        <w:t>-Construcción local para atender por el médico de la familia a la población en Quesada.</w:t>
      </w:r>
    </w:p>
    <w:p w:rsidR="007E7BDE" w:rsidRPr="00950A2D" w:rsidRDefault="007E7BDE" w:rsidP="007E7BDE">
      <w:pPr>
        <w:spacing w:after="0" w:line="276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950A2D">
        <w:rPr>
          <w:rFonts w:ascii="Arial" w:eastAsia="Calibri" w:hAnsi="Arial" w:cs="Arial"/>
          <w:sz w:val="24"/>
          <w:szCs w:val="24"/>
        </w:rPr>
        <w:t xml:space="preserve">-Otorgamiento </w:t>
      </w:r>
      <w:r w:rsidRPr="007E7BDE">
        <w:rPr>
          <w:rFonts w:ascii="Arial" w:eastAsia="Calibri" w:hAnsi="Arial" w:cs="Arial"/>
          <w:sz w:val="24"/>
          <w:szCs w:val="24"/>
        </w:rPr>
        <w:t>de libretas de abastecimiento en</w:t>
      </w:r>
      <w:r w:rsidRPr="00950A2D">
        <w:rPr>
          <w:rFonts w:ascii="Arial" w:eastAsia="Calibri" w:hAnsi="Arial" w:cs="Arial"/>
          <w:sz w:val="24"/>
          <w:szCs w:val="24"/>
        </w:rPr>
        <w:t xml:space="preserve"> la Milpa</w:t>
      </w:r>
    </w:p>
    <w:p w:rsidR="007E7BDE" w:rsidRPr="00950A2D" w:rsidRDefault="007E7BDE" w:rsidP="007E7BDE">
      <w:pPr>
        <w:spacing w:after="0" w:line="276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950A2D">
        <w:rPr>
          <w:rFonts w:ascii="Arial" w:eastAsia="Calibri" w:hAnsi="Arial" w:cs="Arial"/>
          <w:sz w:val="24"/>
          <w:szCs w:val="24"/>
        </w:rPr>
        <w:t xml:space="preserve">-Concluir inversión de Acueducto en Rancho Luna </w:t>
      </w:r>
    </w:p>
    <w:p w:rsidR="007E7BDE" w:rsidRPr="00950A2D" w:rsidRDefault="007E7BDE" w:rsidP="007E7BDE">
      <w:pPr>
        <w:spacing w:after="0" w:line="276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950A2D">
        <w:rPr>
          <w:rFonts w:ascii="Arial" w:eastAsia="Calibri" w:hAnsi="Arial" w:cs="Arial"/>
          <w:sz w:val="24"/>
          <w:szCs w:val="24"/>
        </w:rPr>
        <w:t>-Terminar la reparación de la EE Enriqueta Stuart.</w:t>
      </w:r>
    </w:p>
    <w:p w:rsidR="007E7BDE" w:rsidRPr="00950A2D" w:rsidRDefault="007E7BDE" w:rsidP="007E7BDE">
      <w:pPr>
        <w:spacing w:after="0" w:line="276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950A2D">
        <w:rPr>
          <w:rFonts w:ascii="Arial" w:eastAsia="Calibri" w:hAnsi="Arial" w:cs="Arial"/>
          <w:sz w:val="24"/>
          <w:szCs w:val="24"/>
        </w:rPr>
        <w:t>-Intervenir integralmente en la imagen de Guabairo</w:t>
      </w:r>
    </w:p>
    <w:p w:rsidR="00190DA4" w:rsidRPr="0004694C" w:rsidRDefault="007E7BDE" w:rsidP="0004694C">
      <w:pPr>
        <w:spacing w:after="0" w:line="276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950A2D">
        <w:rPr>
          <w:rFonts w:ascii="Arial" w:eastAsia="Calibri" w:hAnsi="Arial" w:cs="Arial"/>
          <w:sz w:val="24"/>
          <w:szCs w:val="24"/>
        </w:rPr>
        <w:t>-Concluir acciones asentamiento de las 100 casitas en Reina</w:t>
      </w:r>
      <w:r w:rsidR="0004694C">
        <w:rPr>
          <w:rFonts w:ascii="Arial" w:eastAsia="Calibri" w:hAnsi="Arial" w:cs="Arial"/>
          <w:sz w:val="24"/>
          <w:szCs w:val="24"/>
        </w:rPr>
        <w:t>.</w:t>
      </w:r>
    </w:p>
    <w:sectPr w:rsidR="00190DA4" w:rsidRPr="0004694C" w:rsidSect="0004694C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E0F"/>
    <w:multiLevelType w:val="hybridMultilevel"/>
    <w:tmpl w:val="2F52C1A2"/>
    <w:lvl w:ilvl="0" w:tplc="F9C826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F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80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60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3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0E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CE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80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E333A"/>
    <w:multiLevelType w:val="hybridMultilevel"/>
    <w:tmpl w:val="058C1A4C"/>
    <w:lvl w:ilvl="0" w:tplc="5A3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A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42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AA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82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44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F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2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EC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305249"/>
    <w:multiLevelType w:val="hybridMultilevel"/>
    <w:tmpl w:val="E39211E6"/>
    <w:lvl w:ilvl="0" w:tplc="0D444B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2D6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A9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A46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4B6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43A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48F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C17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4FA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391330"/>
    <w:multiLevelType w:val="hybridMultilevel"/>
    <w:tmpl w:val="9DC419A4"/>
    <w:lvl w:ilvl="0" w:tplc="264475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0C5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C6A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446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679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43D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E9F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671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A48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B42B9"/>
    <w:multiLevelType w:val="hybridMultilevel"/>
    <w:tmpl w:val="DAC2EA4E"/>
    <w:lvl w:ilvl="0" w:tplc="62C8F1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6E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6BB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278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625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E32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40D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49B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CB4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A2D"/>
    <w:rsid w:val="00015CB5"/>
    <w:rsid w:val="0004694C"/>
    <w:rsid w:val="000F7041"/>
    <w:rsid w:val="001724CC"/>
    <w:rsid w:val="00190DA4"/>
    <w:rsid w:val="001B1FD4"/>
    <w:rsid w:val="00333E80"/>
    <w:rsid w:val="00345D1C"/>
    <w:rsid w:val="0036647D"/>
    <w:rsid w:val="003B2D90"/>
    <w:rsid w:val="00440ABA"/>
    <w:rsid w:val="004C0C20"/>
    <w:rsid w:val="006232F9"/>
    <w:rsid w:val="00775133"/>
    <w:rsid w:val="007E7BDE"/>
    <w:rsid w:val="007F7C30"/>
    <w:rsid w:val="00810ADB"/>
    <w:rsid w:val="00825AEF"/>
    <w:rsid w:val="00893879"/>
    <w:rsid w:val="009036EF"/>
    <w:rsid w:val="0093219A"/>
    <w:rsid w:val="009504E8"/>
    <w:rsid w:val="00950A2D"/>
    <w:rsid w:val="00960AC6"/>
    <w:rsid w:val="00972E46"/>
    <w:rsid w:val="009D445E"/>
    <w:rsid w:val="00A70231"/>
    <w:rsid w:val="00AD57B9"/>
    <w:rsid w:val="00BC69E8"/>
    <w:rsid w:val="00BD3DD5"/>
    <w:rsid w:val="00D30092"/>
    <w:rsid w:val="00D648D4"/>
    <w:rsid w:val="00E05602"/>
    <w:rsid w:val="00ED5D27"/>
    <w:rsid w:val="00EF131A"/>
    <w:rsid w:val="00FB1B8C"/>
    <w:rsid w:val="00FE1CA9"/>
    <w:rsid w:val="00FE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8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sec-asamblea</dc:creator>
  <cp:lastModifiedBy>Planteam2</cp:lastModifiedBy>
  <cp:revision>4</cp:revision>
  <dcterms:created xsi:type="dcterms:W3CDTF">2024-04-04T13:16:00Z</dcterms:created>
  <dcterms:modified xsi:type="dcterms:W3CDTF">2024-04-05T08:14:00Z</dcterms:modified>
</cp:coreProperties>
</file>